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55" w:rsidRDefault="0027045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70455" w:rsidRDefault="00270455">
      <w:pPr>
        <w:pStyle w:val="ConsPlusNormal"/>
        <w:jc w:val="both"/>
        <w:outlineLvl w:val="0"/>
      </w:pPr>
    </w:p>
    <w:p w:rsidR="00270455" w:rsidRDefault="00270455">
      <w:pPr>
        <w:pStyle w:val="ConsPlusNormal"/>
        <w:outlineLvl w:val="0"/>
      </w:pPr>
      <w:r>
        <w:t>Зарегистрировано в Минюсте России 3 октября 2013 г. N 30092</w:t>
      </w:r>
    </w:p>
    <w:p w:rsidR="00270455" w:rsidRDefault="002704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455" w:rsidRDefault="00270455">
      <w:pPr>
        <w:pStyle w:val="ConsPlusNormal"/>
        <w:jc w:val="center"/>
      </w:pPr>
    </w:p>
    <w:p w:rsidR="00270455" w:rsidRDefault="00270455">
      <w:pPr>
        <w:pStyle w:val="ConsPlusTitle"/>
        <w:jc w:val="center"/>
      </w:pPr>
      <w:r>
        <w:t>МИНИСТЕРСТВО СВЯЗИ И МАССОВЫХ КОММУНИКАЦИЙ</w:t>
      </w:r>
    </w:p>
    <w:p w:rsidR="00270455" w:rsidRDefault="00270455">
      <w:pPr>
        <w:pStyle w:val="ConsPlusTitle"/>
        <w:jc w:val="center"/>
      </w:pPr>
      <w:r>
        <w:t>РОССИЙСКОЙ ФЕДЕРАЦИИ</w:t>
      </w:r>
    </w:p>
    <w:p w:rsidR="00270455" w:rsidRDefault="00270455">
      <w:pPr>
        <w:pStyle w:val="ConsPlusTitle"/>
        <w:jc w:val="center"/>
      </w:pPr>
    </w:p>
    <w:p w:rsidR="00270455" w:rsidRDefault="00270455">
      <w:pPr>
        <w:pStyle w:val="ConsPlusTitle"/>
        <w:jc w:val="center"/>
      </w:pPr>
      <w:r>
        <w:t>ФЕДЕРАЛЬНАЯ СЛУЖБА ПО НАДЗОРУ В СФЕРЕ СВЯЗИ,</w:t>
      </w:r>
    </w:p>
    <w:p w:rsidR="00270455" w:rsidRDefault="00270455">
      <w:pPr>
        <w:pStyle w:val="ConsPlusTitle"/>
        <w:jc w:val="center"/>
      </w:pPr>
      <w:r>
        <w:t>ИНФОРМАЦИОННЫХ ТЕХНОЛОГИЙ И МАССОВЫХ КОММУНИКАЦИЙ</w:t>
      </w:r>
    </w:p>
    <w:p w:rsidR="00270455" w:rsidRDefault="00270455">
      <w:pPr>
        <w:pStyle w:val="ConsPlusTitle"/>
        <w:jc w:val="center"/>
      </w:pPr>
    </w:p>
    <w:p w:rsidR="00270455" w:rsidRDefault="00270455">
      <w:pPr>
        <w:pStyle w:val="ConsPlusTitle"/>
        <w:jc w:val="center"/>
      </w:pPr>
      <w:r>
        <w:t>ПРИКАЗ</w:t>
      </w:r>
    </w:p>
    <w:p w:rsidR="00270455" w:rsidRDefault="00270455">
      <w:pPr>
        <w:pStyle w:val="ConsPlusTitle"/>
        <w:jc w:val="center"/>
      </w:pPr>
      <w:r>
        <w:t>от 24 июня 2013 г. N 682</w:t>
      </w:r>
    </w:p>
    <w:p w:rsidR="00270455" w:rsidRDefault="00270455">
      <w:pPr>
        <w:pStyle w:val="ConsPlusTitle"/>
        <w:jc w:val="center"/>
      </w:pPr>
    </w:p>
    <w:p w:rsidR="00270455" w:rsidRDefault="00270455">
      <w:pPr>
        <w:pStyle w:val="ConsPlusTitle"/>
        <w:jc w:val="center"/>
      </w:pPr>
      <w:r>
        <w:t>ОБ УТВЕРЖДЕНИИ ПОЛОЖЕНИЯ</w:t>
      </w:r>
    </w:p>
    <w:p w:rsidR="00270455" w:rsidRDefault="00270455">
      <w:pPr>
        <w:pStyle w:val="ConsPlusTitle"/>
        <w:jc w:val="center"/>
      </w:pPr>
      <w:r>
        <w:t>ОБ УСЛОВИЯХ ОПЛАТЫ ТРУДА РАБОТНИКОВ ФЕДЕРАЛЬНОЙ СЛУЖБЫ</w:t>
      </w:r>
    </w:p>
    <w:p w:rsidR="00270455" w:rsidRDefault="00270455">
      <w:pPr>
        <w:pStyle w:val="ConsPlusTitle"/>
        <w:jc w:val="center"/>
      </w:pPr>
      <w:r>
        <w:t>ПО НАДЗОРУ В СФЕРЕ СВЯЗИ, ИНФОРМАЦИОННЫХ ТЕХНОЛОГИИ</w:t>
      </w:r>
    </w:p>
    <w:p w:rsidR="00270455" w:rsidRDefault="00270455">
      <w:pPr>
        <w:pStyle w:val="ConsPlusTitle"/>
        <w:jc w:val="center"/>
      </w:pPr>
      <w:r>
        <w:t>И МАССОВЫХ КОММУНИКАЦИЙ И ЕЕ ТЕРРИТОРИАЛЬНЫХ ОРГАНОВ</w:t>
      </w:r>
    </w:p>
    <w:p w:rsidR="00270455" w:rsidRDefault="00270455">
      <w:pPr>
        <w:pStyle w:val="ConsPlusNormal"/>
        <w:jc w:val="center"/>
      </w:pPr>
    </w:p>
    <w:p w:rsidR="00270455" w:rsidRDefault="0027045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августа 2008 г. N 583 "О введении новых систем оплаты труда работников федеральных бюджетных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 (Собрание законодательства Российской Федерации, 2008, N 33, ст. 3852; N 40, ст. 4544; 2010, N 52, ст. 7104; 2012, N 21, ст. 2652; N 40, ст. 5456; 2013, N 5, ст. 396) приказываю: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6">
        <w:r>
          <w:rPr>
            <w:color w:val="0000FF"/>
          </w:rPr>
          <w:t>Положение</w:t>
        </w:r>
      </w:hyperlink>
      <w:r>
        <w:t xml:space="preserve"> об условиях оплаты труда работников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270455" w:rsidRDefault="00270455">
      <w:pPr>
        <w:pStyle w:val="ConsPlusNormal"/>
        <w:ind w:firstLine="540"/>
        <w:jc w:val="both"/>
      </w:pPr>
    </w:p>
    <w:p w:rsidR="00270455" w:rsidRDefault="00270455">
      <w:pPr>
        <w:pStyle w:val="ConsPlusNormal"/>
        <w:jc w:val="right"/>
      </w:pPr>
      <w:r>
        <w:t>Руководитель</w:t>
      </w:r>
    </w:p>
    <w:p w:rsidR="00270455" w:rsidRDefault="00270455">
      <w:pPr>
        <w:pStyle w:val="ConsPlusNormal"/>
        <w:jc w:val="right"/>
      </w:pPr>
      <w:r>
        <w:t>А.А.ЖАРОВ</w:t>
      </w:r>
    </w:p>
    <w:p w:rsidR="00270455" w:rsidRDefault="00270455">
      <w:pPr>
        <w:pStyle w:val="ConsPlusNormal"/>
        <w:ind w:firstLine="540"/>
        <w:jc w:val="both"/>
      </w:pPr>
    </w:p>
    <w:p w:rsidR="00270455" w:rsidRDefault="00270455">
      <w:pPr>
        <w:pStyle w:val="ConsPlusNormal"/>
        <w:ind w:firstLine="540"/>
        <w:jc w:val="both"/>
      </w:pPr>
    </w:p>
    <w:p w:rsidR="00270455" w:rsidRDefault="00270455">
      <w:pPr>
        <w:pStyle w:val="ConsPlusNormal"/>
        <w:ind w:firstLine="540"/>
        <w:jc w:val="both"/>
      </w:pPr>
    </w:p>
    <w:p w:rsidR="00270455" w:rsidRDefault="00270455">
      <w:pPr>
        <w:pStyle w:val="ConsPlusNormal"/>
        <w:ind w:firstLine="540"/>
        <w:jc w:val="both"/>
      </w:pPr>
    </w:p>
    <w:p w:rsidR="00270455" w:rsidRDefault="00270455">
      <w:pPr>
        <w:pStyle w:val="ConsPlusNormal"/>
        <w:ind w:firstLine="540"/>
        <w:jc w:val="both"/>
      </w:pPr>
    </w:p>
    <w:p w:rsidR="00270455" w:rsidRDefault="00270455">
      <w:pPr>
        <w:pStyle w:val="ConsPlusNormal"/>
        <w:jc w:val="right"/>
        <w:outlineLvl w:val="0"/>
      </w:pPr>
      <w:r>
        <w:t>Утверждено</w:t>
      </w:r>
    </w:p>
    <w:p w:rsidR="00270455" w:rsidRDefault="00270455">
      <w:pPr>
        <w:pStyle w:val="ConsPlusNormal"/>
        <w:jc w:val="right"/>
      </w:pPr>
      <w:r>
        <w:t>приказом Федеральной службы</w:t>
      </w:r>
    </w:p>
    <w:p w:rsidR="00270455" w:rsidRDefault="00270455">
      <w:pPr>
        <w:pStyle w:val="ConsPlusNormal"/>
        <w:jc w:val="right"/>
      </w:pPr>
      <w:r>
        <w:t>по надзору в сфере связи,</w:t>
      </w:r>
    </w:p>
    <w:p w:rsidR="00270455" w:rsidRDefault="00270455">
      <w:pPr>
        <w:pStyle w:val="ConsPlusNormal"/>
        <w:jc w:val="right"/>
      </w:pPr>
      <w:r>
        <w:t>информационных технологий</w:t>
      </w:r>
    </w:p>
    <w:p w:rsidR="00270455" w:rsidRDefault="00270455">
      <w:pPr>
        <w:pStyle w:val="ConsPlusNormal"/>
        <w:jc w:val="right"/>
      </w:pPr>
      <w:r>
        <w:t>и массовых коммуникаций</w:t>
      </w:r>
    </w:p>
    <w:p w:rsidR="00270455" w:rsidRDefault="00270455">
      <w:pPr>
        <w:pStyle w:val="ConsPlusNormal"/>
        <w:jc w:val="right"/>
      </w:pPr>
      <w:r>
        <w:t>от 24.06.2013 N 682</w:t>
      </w:r>
    </w:p>
    <w:p w:rsidR="00270455" w:rsidRDefault="00270455">
      <w:pPr>
        <w:pStyle w:val="ConsPlusNormal"/>
        <w:ind w:firstLine="540"/>
        <w:jc w:val="both"/>
      </w:pPr>
    </w:p>
    <w:p w:rsidR="00270455" w:rsidRDefault="00270455">
      <w:pPr>
        <w:pStyle w:val="ConsPlusTitle"/>
        <w:jc w:val="center"/>
      </w:pPr>
      <w:bookmarkStart w:id="0" w:name="P36"/>
      <w:bookmarkEnd w:id="0"/>
      <w:r>
        <w:t>ПОЛОЖЕНИЕ</w:t>
      </w:r>
    </w:p>
    <w:p w:rsidR="00270455" w:rsidRDefault="00270455">
      <w:pPr>
        <w:pStyle w:val="ConsPlusTitle"/>
        <w:jc w:val="center"/>
      </w:pPr>
      <w:r>
        <w:t>ОБ УСЛОВИЯХ ОПЛАТЫ ТРУДА РАБОТНИКОВ ФЕДЕРАЛЬНОЙ СЛУЖБЫ</w:t>
      </w:r>
    </w:p>
    <w:p w:rsidR="00270455" w:rsidRDefault="00270455">
      <w:pPr>
        <w:pStyle w:val="ConsPlusTitle"/>
        <w:jc w:val="center"/>
      </w:pPr>
      <w:r>
        <w:t>ПО НАДЗОРУ В СФЕРЕ СВЯЗИ, ИНФОРМАЦИОННЫХ ТЕХНОЛОГИЙ</w:t>
      </w:r>
    </w:p>
    <w:p w:rsidR="00270455" w:rsidRDefault="00270455">
      <w:pPr>
        <w:pStyle w:val="ConsPlusTitle"/>
        <w:jc w:val="center"/>
      </w:pPr>
      <w:r>
        <w:t>И МАССОВЫХ КОММУНИКАЦИЙ И ЕЕ ТЕРРИТОРИАЛЬНЫХ ОРГАНОВ</w:t>
      </w:r>
    </w:p>
    <w:p w:rsidR="00270455" w:rsidRDefault="00270455">
      <w:pPr>
        <w:pStyle w:val="ConsPlusNormal"/>
        <w:jc w:val="center"/>
      </w:pPr>
    </w:p>
    <w:p w:rsidR="00270455" w:rsidRDefault="00270455">
      <w:pPr>
        <w:pStyle w:val="ConsPlusNormal"/>
        <w:jc w:val="center"/>
        <w:outlineLvl w:val="1"/>
      </w:pPr>
      <w:r>
        <w:t>I. Общие положения</w:t>
      </w:r>
    </w:p>
    <w:p w:rsidR="00270455" w:rsidRDefault="00270455">
      <w:pPr>
        <w:pStyle w:val="ConsPlusNormal"/>
        <w:ind w:firstLine="540"/>
        <w:jc w:val="both"/>
      </w:pPr>
    </w:p>
    <w:p w:rsidR="00270455" w:rsidRDefault="00270455">
      <w:pPr>
        <w:pStyle w:val="ConsPlusNormal"/>
        <w:ind w:firstLine="540"/>
        <w:jc w:val="both"/>
      </w:pPr>
      <w:r>
        <w:t xml:space="preserve">1.1. Настоящее Положение об условиях оплаты труда работников Федеральной службы по надзору в сфере связи, информационных технологий и массовых коммуникаций (далее - Роскомнадзор) и ее территориальных органов разработано 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августа 2008 г. N 583 "О введении новых систем оплаты труда работников федеральных бюджетных и казенных учреждений и федеральных </w:t>
      </w:r>
      <w:r>
        <w:lastRenderedPageBreak/>
        <w:t>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 (Собрание законодательства Российской Федерации, 2008, N 33, ст. 3852; N 40, ст. 4544; 2010, N 52, ст. 7104; 2012, N 21, ст. 2652; 2012, N 40, ст. 5456) и включает в себя: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рекомендуемые минимальные размеры окладов (должностных окладов) по профессиональным квалификационным группам;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 xml:space="preserve">наименование, условия осуществления и размеры выплат компенсационного характера в соответствии с </w:t>
      </w:r>
      <w:hyperlink r:id="rId8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29 декабря 2007 г. N 822 "Об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учреждениях" (зарегистрирован в Министерстве юстиции Российской Федерации 4 февраля 2008 г., регистрационный N 11081) в редакции приказов Министерства здравоохранения и социального развития Российской Федерации от 19 декабря 2008 г. N 738н (зарегистрирован в Министерстве юстиции Российской Федерации 21 января 2009 г., регистрационный N 13145) и от 17 сентября 2010 г. N 810н (зарегистрирован в Министерстве юстиции Российской Федерации 13 октября 2010 г., регистрационный N 18714);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 xml:space="preserve">рекомендуемые размеры повышающих коэффициентов к окладам и иные выплаты стимулирующего характера в соответствии с </w:t>
      </w:r>
      <w:hyperlink r:id="rId9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29 декабря 2007 г. N 818 "Об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учреждениях" (зарегистрирован в Министерстве юстиции Российской Федерации 1 февраля 2008 г., регистрационный N 11080) в редакции приказов Министерства здравоохранения и социального развития Российской Федерации от 19 декабря 2008 г. N 739н (зарегистрирован в Министерстве юстиции Российской Федерации 21 января 2009 г., регистрационный N 13146) и от 17 сентября 2010 г. N 810н (зарегистрирован в Министерстве юстиции Российской Федерации 13 октября 2010 г., регистрационный N 18714), за счет всех источников финансирования, и критерии их установления;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при повышении окладов размеры ежемесячных и иных дополнительных выплат подлежат округлению до целого рубля в сторону увеличения.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1.2. Условия оплаты труда, включая размер должностного оклада работника, повышающие коэффициенты к окладам и выплаты стимулирующего характера, являются обязательными для включения в трудовой договор.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1.3.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1.4. Заработная плата работника предельными размерами не ограничивается.</w:t>
      </w:r>
    </w:p>
    <w:p w:rsidR="00270455" w:rsidRDefault="00270455">
      <w:pPr>
        <w:pStyle w:val="ConsPlusNormal"/>
        <w:ind w:firstLine="540"/>
        <w:jc w:val="both"/>
      </w:pPr>
    </w:p>
    <w:p w:rsidR="00270455" w:rsidRDefault="00270455">
      <w:pPr>
        <w:pStyle w:val="ConsPlusNormal"/>
        <w:jc w:val="center"/>
        <w:outlineLvl w:val="1"/>
      </w:pPr>
      <w:r>
        <w:t>II. Порядок и условия оплаты труда работников</w:t>
      </w:r>
    </w:p>
    <w:p w:rsidR="00270455" w:rsidRDefault="00270455">
      <w:pPr>
        <w:pStyle w:val="ConsPlusNormal"/>
        <w:ind w:firstLine="540"/>
        <w:jc w:val="both"/>
      </w:pPr>
    </w:p>
    <w:p w:rsidR="00270455" w:rsidRDefault="00270455">
      <w:pPr>
        <w:pStyle w:val="ConsPlusNormal"/>
        <w:ind w:firstLine="540"/>
        <w:jc w:val="both"/>
      </w:pPr>
      <w:r>
        <w:t xml:space="preserve">2.1. Рекомендуемые минимальные размеры окладов работников общеотраслевых должностей определены на основе отнесения общеотраслевых должностей руководителей, специалистов и служащих к профессиональным квалификационным </w:t>
      </w:r>
      <w:hyperlink r:id="rId10">
        <w:r>
          <w:rPr>
            <w:color w:val="0000FF"/>
          </w:rPr>
          <w:t>группам</w:t>
        </w:r>
      </w:hyperlink>
      <w:r>
        <w:t xml:space="preserve"> (далее - ПКГ), утвержденным приказом Министерства здравоохранения и социального развития Российской Федерации от 29 мая 2008 г. N 247н "Об утверждении профессиональных квалификационных групп общеотраслевых должностей руководителей, специалистов и служащих" (зарегистрирован в Министерстве юстиции Российской Федерации 18 июня 2008 г., регистрационный N 11858) в редакции приказа Министерства здравоохранения и социального развития Российской Федерации от 11 декабря 2008 г. N 718н (зарегистрирован в Министерстве юстиции Российской Федерации 20 января 2009 г., регистрационный N 13140):</w:t>
      </w:r>
    </w:p>
    <w:p w:rsidR="00270455" w:rsidRDefault="00270455">
      <w:pPr>
        <w:pStyle w:val="ConsPlusNormal"/>
        <w:ind w:firstLine="540"/>
        <w:jc w:val="both"/>
      </w:pPr>
    </w:p>
    <w:p w:rsidR="00270455" w:rsidRDefault="00270455">
      <w:pPr>
        <w:pStyle w:val="ConsPlusNormal"/>
        <w:sectPr w:rsidR="00270455" w:rsidSect="005D5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3"/>
        <w:gridCol w:w="2216"/>
      </w:tblGrid>
      <w:tr w:rsidR="00270455">
        <w:tc>
          <w:tcPr>
            <w:tcW w:w="7423" w:type="dxa"/>
          </w:tcPr>
          <w:p w:rsidR="00270455" w:rsidRDefault="00270455">
            <w:pPr>
              <w:pStyle w:val="ConsPlusNormal"/>
              <w:jc w:val="center"/>
            </w:pPr>
            <w:r>
              <w:lastRenderedPageBreak/>
              <w:t>Профессиональная квалификационная группа</w:t>
            </w:r>
          </w:p>
        </w:tc>
        <w:tc>
          <w:tcPr>
            <w:tcW w:w="2216" w:type="dxa"/>
          </w:tcPr>
          <w:p w:rsidR="00270455" w:rsidRDefault="00270455">
            <w:pPr>
              <w:pStyle w:val="ConsPlusNormal"/>
              <w:jc w:val="center"/>
            </w:pPr>
            <w:r>
              <w:t>Размер минимального должностного оклада, рублей</w:t>
            </w:r>
          </w:p>
        </w:tc>
      </w:tr>
      <w:tr w:rsidR="00270455">
        <w:tc>
          <w:tcPr>
            <w:tcW w:w="7423" w:type="dxa"/>
          </w:tcPr>
          <w:p w:rsidR="00270455" w:rsidRDefault="00270455">
            <w:pPr>
              <w:pStyle w:val="ConsPlusNormal"/>
            </w:pPr>
            <w:r>
              <w:t>Должности, отнесенные к ПКГ</w:t>
            </w:r>
          </w:p>
          <w:p w:rsidR="00270455" w:rsidRDefault="00270455">
            <w:pPr>
              <w:pStyle w:val="ConsPlusNormal"/>
            </w:pPr>
            <w:r>
              <w:t>"Общеотраслевые должности служащих первого уровня"</w:t>
            </w:r>
          </w:p>
        </w:tc>
        <w:tc>
          <w:tcPr>
            <w:tcW w:w="2216" w:type="dxa"/>
            <w:vAlign w:val="center"/>
          </w:tcPr>
          <w:p w:rsidR="00270455" w:rsidRDefault="00270455">
            <w:pPr>
              <w:pStyle w:val="ConsPlusNormal"/>
              <w:jc w:val="center"/>
            </w:pPr>
            <w:r>
              <w:t>5327</w:t>
            </w:r>
          </w:p>
        </w:tc>
      </w:tr>
      <w:tr w:rsidR="00270455">
        <w:tc>
          <w:tcPr>
            <w:tcW w:w="7423" w:type="dxa"/>
          </w:tcPr>
          <w:p w:rsidR="00270455" w:rsidRDefault="00270455">
            <w:pPr>
              <w:pStyle w:val="ConsPlusNormal"/>
            </w:pPr>
            <w:r>
              <w:t>Должности, отнесенные к ПКГ</w:t>
            </w:r>
          </w:p>
          <w:p w:rsidR="00270455" w:rsidRDefault="00270455">
            <w:pPr>
              <w:pStyle w:val="ConsPlusNormal"/>
            </w:pPr>
            <w:r>
              <w:t>"Общеотраслевые должности служащих второго уровня"</w:t>
            </w:r>
          </w:p>
        </w:tc>
        <w:tc>
          <w:tcPr>
            <w:tcW w:w="2216" w:type="dxa"/>
            <w:vAlign w:val="bottom"/>
          </w:tcPr>
          <w:p w:rsidR="00270455" w:rsidRDefault="00270455">
            <w:pPr>
              <w:pStyle w:val="ConsPlusNormal"/>
              <w:jc w:val="center"/>
            </w:pPr>
            <w:r>
              <w:t>5537</w:t>
            </w:r>
          </w:p>
        </w:tc>
      </w:tr>
      <w:tr w:rsidR="00270455">
        <w:tc>
          <w:tcPr>
            <w:tcW w:w="7423" w:type="dxa"/>
          </w:tcPr>
          <w:p w:rsidR="00270455" w:rsidRDefault="00270455">
            <w:pPr>
              <w:pStyle w:val="ConsPlusNormal"/>
            </w:pPr>
            <w:r>
              <w:t>Должности, отнесенные к ПКГ</w:t>
            </w:r>
          </w:p>
          <w:p w:rsidR="00270455" w:rsidRDefault="00270455">
            <w:pPr>
              <w:pStyle w:val="ConsPlusNormal"/>
            </w:pPr>
            <w:r>
              <w:t>"Общеотраслевые должности служащих третьего уровня"</w:t>
            </w:r>
          </w:p>
        </w:tc>
        <w:tc>
          <w:tcPr>
            <w:tcW w:w="2216" w:type="dxa"/>
            <w:vAlign w:val="bottom"/>
          </w:tcPr>
          <w:p w:rsidR="00270455" w:rsidRDefault="00270455">
            <w:pPr>
              <w:pStyle w:val="ConsPlusNormal"/>
              <w:jc w:val="center"/>
            </w:pPr>
            <w:r>
              <w:t>5717</w:t>
            </w:r>
          </w:p>
        </w:tc>
      </w:tr>
      <w:tr w:rsidR="00270455">
        <w:tc>
          <w:tcPr>
            <w:tcW w:w="7423" w:type="dxa"/>
          </w:tcPr>
          <w:p w:rsidR="00270455" w:rsidRDefault="00270455">
            <w:pPr>
              <w:pStyle w:val="ConsPlusNormal"/>
            </w:pPr>
            <w:r>
              <w:t>Должности, отнесенные к ПКГ</w:t>
            </w:r>
          </w:p>
          <w:p w:rsidR="00270455" w:rsidRDefault="00270455">
            <w:pPr>
              <w:pStyle w:val="ConsPlusNormal"/>
            </w:pPr>
            <w:r>
              <w:t>"Общеотраслевые должности служащих четвертого уровня"</w:t>
            </w:r>
          </w:p>
        </w:tc>
        <w:tc>
          <w:tcPr>
            <w:tcW w:w="2216" w:type="dxa"/>
            <w:vAlign w:val="bottom"/>
          </w:tcPr>
          <w:p w:rsidR="00270455" w:rsidRDefault="00270455">
            <w:pPr>
              <w:pStyle w:val="ConsPlusNormal"/>
              <w:jc w:val="center"/>
            </w:pPr>
            <w:r>
              <w:t>7426</w:t>
            </w:r>
          </w:p>
        </w:tc>
      </w:tr>
    </w:tbl>
    <w:p w:rsidR="00270455" w:rsidRDefault="00270455">
      <w:pPr>
        <w:pStyle w:val="ConsPlusNormal"/>
        <w:ind w:firstLine="540"/>
        <w:jc w:val="both"/>
      </w:pPr>
    </w:p>
    <w:p w:rsidR="00270455" w:rsidRDefault="00270455">
      <w:pPr>
        <w:pStyle w:val="ConsPlusNormal"/>
        <w:ind w:firstLine="540"/>
        <w:jc w:val="both"/>
      </w:pPr>
      <w:r>
        <w:t xml:space="preserve">2.2. Рекомендуемые минимальные размеры окладов рабочих определяются в зависимости от разряда выполняемых работ и на основе отнесения профессий к профессиональным квалификационным </w:t>
      </w:r>
      <w:hyperlink r:id="rId11">
        <w:r>
          <w:rPr>
            <w:color w:val="0000FF"/>
          </w:rPr>
          <w:t>группам</w:t>
        </w:r>
      </w:hyperlink>
      <w:r>
        <w:t>, утвержденным приказом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 (зарегистрирован в Министерстве юстиции Российской Федерации 23 июня 2008 г., регистрационный N 11861) в редакции приказа Министерства здравоохранения и социального развития Российской Федерации от 12 августа 2008 г. N 417н (зарегистрирован в Министерстве юстиции Российской Федерации 20 августа 2008 г., регистрационный N 12150):</w:t>
      </w:r>
    </w:p>
    <w:p w:rsidR="00270455" w:rsidRDefault="0027045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3"/>
        <w:gridCol w:w="2216"/>
      </w:tblGrid>
      <w:tr w:rsidR="00270455">
        <w:tc>
          <w:tcPr>
            <w:tcW w:w="7423" w:type="dxa"/>
          </w:tcPr>
          <w:p w:rsidR="00270455" w:rsidRDefault="00270455">
            <w:pPr>
              <w:pStyle w:val="ConsPlusNormal"/>
              <w:jc w:val="center"/>
            </w:pPr>
            <w:r>
              <w:t>Рабочий разряд</w:t>
            </w:r>
          </w:p>
        </w:tc>
        <w:tc>
          <w:tcPr>
            <w:tcW w:w="2216" w:type="dxa"/>
          </w:tcPr>
          <w:p w:rsidR="00270455" w:rsidRDefault="00270455">
            <w:pPr>
              <w:pStyle w:val="ConsPlusNormal"/>
              <w:jc w:val="center"/>
            </w:pPr>
            <w:r>
              <w:t>Размер минимального должностного оклада, рублей</w:t>
            </w:r>
          </w:p>
        </w:tc>
      </w:tr>
      <w:tr w:rsidR="00270455">
        <w:tc>
          <w:tcPr>
            <w:tcW w:w="7423" w:type="dxa"/>
          </w:tcPr>
          <w:p w:rsidR="00270455" w:rsidRDefault="00270455">
            <w:pPr>
              <w:pStyle w:val="ConsPlusNormal"/>
            </w:pPr>
            <w: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6" w:type="dxa"/>
            <w:vAlign w:val="bottom"/>
          </w:tcPr>
          <w:p w:rsidR="00270455" w:rsidRDefault="00270455">
            <w:pPr>
              <w:pStyle w:val="ConsPlusNormal"/>
              <w:jc w:val="center"/>
            </w:pPr>
            <w:r>
              <w:t>5205</w:t>
            </w:r>
          </w:p>
        </w:tc>
      </w:tr>
      <w:tr w:rsidR="00270455">
        <w:tc>
          <w:tcPr>
            <w:tcW w:w="7423" w:type="dxa"/>
          </w:tcPr>
          <w:p w:rsidR="00270455" w:rsidRDefault="00270455">
            <w:pPr>
              <w:pStyle w:val="ConsPlusNormal"/>
            </w:pPr>
            <w: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6" w:type="dxa"/>
            <w:vAlign w:val="bottom"/>
          </w:tcPr>
          <w:p w:rsidR="00270455" w:rsidRDefault="00270455">
            <w:pPr>
              <w:pStyle w:val="ConsPlusNormal"/>
              <w:jc w:val="center"/>
            </w:pPr>
            <w:r>
              <w:t>5327</w:t>
            </w:r>
          </w:p>
        </w:tc>
      </w:tr>
      <w:tr w:rsidR="00270455">
        <w:tc>
          <w:tcPr>
            <w:tcW w:w="7423" w:type="dxa"/>
          </w:tcPr>
          <w:p w:rsidR="00270455" w:rsidRDefault="00270455">
            <w:pPr>
              <w:pStyle w:val="ConsPlusNormal"/>
            </w:pPr>
            <w: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6" w:type="dxa"/>
            <w:vAlign w:val="bottom"/>
          </w:tcPr>
          <w:p w:rsidR="00270455" w:rsidRDefault="00270455">
            <w:pPr>
              <w:pStyle w:val="ConsPlusNormal"/>
              <w:jc w:val="center"/>
            </w:pPr>
            <w:r>
              <w:t>5447</w:t>
            </w:r>
          </w:p>
        </w:tc>
      </w:tr>
      <w:tr w:rsidR="00270455">
        <w:tc>
          <w:tcPr>
            <w:tcW w:w="7423" w:type="dxa"/>
          </w:tcPr>
          <w:p w:rsidR="00270455" w:rsidRDefault="00270455">
            <w:pPr>
              <w:pStyle w:val="ConsPlusNormal"/>
            </w:pPr>
            <w:r>
              <w:t xml:space="preserve">4 разряд работ в соответствии с Единым тарифно-квалификационным </w:t>
            </w:r>
            <w:r>
              <w:lastRenderedPageBreak/>
              <w:t>справочником работ и профессий рабочих</w:t>
            </w:r>
          </w:p>
        </w:tc>
        <w:tc>
          <w:tcPr>
            <w:tcW w:w="2216" w:type="dxa"/>
            <w:vAlign w:val="bottom"/>
          </w:tcPr>
          <w:p w:rsidR="00270455" w:rsidRDefault="00270455">
            <w:pPr>
              <w:pStyle w:val="ConsPlusNormal"/>
              <w:jc w:val="center"/>
            </w:pPr>
            <w:r>
              <w:lastRenderedPageBreak/>
              <w:t>5591</w:t>
            </w:r>
          </w:p>
        </w:tc>
      </w:tr>
      <w:tr w:rsidR="00270455">
        <w:tc>
          <w:tcPr>
            <w:tcW w:w="7423" w:type="dxa"/>
          </w:tcPr>
          <w:p w:rsidR="00270455" w:rsidRDefault="00270455">
            <w:pPr>
              <w:pStyle w:val="ConsPlusNormal"/>
            </w:pPr>
            <w:r>
              <w:lastRenderedPageBreak/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6" w:type="dxa"/>
            <w:vAlign w:val="bottom"/>
          </w:tcPr>
          <w:p w:rsidR="00270455" w:rsidRDefault="00270455">
            <w:pPr>
              <w:pStyle w:val="ConsPlusNormal"/>
              <w:jc w:val="center"/>
            </w:pPr>
            <w:r>
              <w:t>5711</w:t>
            </w:r>
          </w:p>
        </w:tc>
      </w:tr>
      <w:tr w:rsidR="00270455">
        <w:tc>
          <w:tcPr>
            <w:tcW w:w="7423" w:type="dxa"/>
          </w:tcPr>
          <w:p w:rsidR="00270455" w:rsidRDefault="00270455">
            <w:pPr>
              <w:pStyle w:val="ConsPlusNormal"/>
            </w:pPr>
            <w: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6" w:type="dxa"/>
            <w:vAlign w:val="bottom"/>
          </w:tcPr>
          <w:p w:rsidR="00270455" w:rsidRDefault="00270455">
            <w:pPr>
              <w:pStyle w:val="ConsPlusNormal"/>
              <w:jc w:val="center"/>
            </w:pPr>
            <w:r>
              <w:t>6012</w:t>
            </w:r>
          </w:p>
        </w:tc>
      </w:tr>
      <w:tr w:rsidR="00270455">
        <w:tc>
          <w:tcPr>
            <w:tcW w:w="7423" w:type="dxa"/>
          </w:tcPr>
          <w:p w:rsidR="00270455" w:rsidRDefault="00270455">
            <w:pPr>
              <w:pStyle w:val="ConsPlusNormal"/>
            </w:pPr>
            <w: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6" w:type="dxa"/>
            <w:vAlign w:val="bottom"/>
          </w:tcPr>
          <w:p w:rsidR="00270455" w:rsidRDefault="00270455">
            <w:pPr>
              <w:pStyle w:val="ConsPlusNormal"/>
              <w:jc w:val="center"/>
            </w:pPr>
            <w:r>
              <w:t>6192</w:t>
            </w:r>
          </w:p>
        </w:tc>
      </w:tr>
      <w:tr w:rsidR="00270455">
        <w:tc>
          <w:tcPr>
            <w:tcW w:w="7423" w:type="dxa"/>
          </w:tcPr>
          <w:p w:rsidR="00270455" w:rsidRDefault="00270455">
            <w:pPr>
              <w:pStyle w:val="ConsPlusNormal"/>
            </w:pPr>
            <w: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6" w:type="dxa"/>
            <w:vAlign w:val="bottom"/>
          </w:tcPr>
          <w:p w:rsidR="00270455" w:rsidRDefault="00270455">
            <w:pPr>
              <w:pStyle w:val="ConsPlusNormal"/>
              <w:jc w:val="center"/>
            </w:pPr>
            <w:r>
              <w:t>6373</w:t>
            </w:r>
          </w:p>
        </w:tc>
      </w:tr>
    </w:tbl>
    <w:p w:rsidR="00270455" w:rsidRDefault="00270455">
      <w:pPr>
        <w:pStyle w:val="ConsPlusNormal"/>
        <w:sectPr w:rsidR="0027045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70455" w:rsidRDefault="00270455">
      <w:pPr>
        <w:pStyle w:val="ConsPlusNormal"/>
        <w:ind w:firstLine="540"/>
        <w:jc w:val="both"/>
      </w:pPr>
    </w:p>
    <w:p w:rsidR="00270455" w:rsidRDefault="00270455">
      <w:pPr>
        <w:pStyle w:val="ConsPlusNormal"/>
        <w:ind w:firstLine="540"/>
        <w:jc w:val="both"/>
      </w:pPr>
      <w:r>
        <w:t>2.3. Условиями оплаты труда работников Роскомнадзора и его территориальных органов может быть предусмотрено установление работникам, занимающим должности служащих и рабочих, повышающих коэффициентов к окладам: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повышающий коэффициент к окладу по структурному подразделению;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персональный повышающий коэффициент к окладу;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повышающий коэффициент к окладу за выслугу лет.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Решение о введении соответствующих повышающих коэффициентов принимается руководителем территориального органа в отношении работников территориального органа в пределах бюджетных ассигнований, выделенных на оплату труда работников.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Выплаты по повышающим коэффициентам к окладу носят стимулирующий характер.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 xml:space="preserve">2.4. Повышающие коэффициенты к окладам по соответствующим ПКГ рассчитываются на основе дифференциации типовых должностей, включаемых в штатное расписание. Указанные должности должны соответствовать </w:t>
      </w:r>
      <w:hyperlink r:id="rId12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31 октября 2002 г. N 787 "О порядке утверждения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служащих" (Собрание законодательства Российской Федерации, 2002, N 44, ст. 4399; 2003, N 52, 5066).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Дифференциация типовых должностей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В тех случаях, когда возможно определение конкретного вида работы (его качественное и количественное описание), выполняемого работниками без привязки к конкретной должности, возможно установление повышающих коэффициентов по перечню конкретных видов работ.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Повышающий коэффициент к окладу по соответствующим ПКГ может быть установлен работнику с учетом уровня его профессиональной подготовки, сложности и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2.5. Персональный повышающий коэффициент к окладу может быть установлен работнику индивидуально. Решение об установлении персонального повышающего коэффициента и его размерах принимается руководителем территориального органа персонально в отношении конкретного работника, привлекаемого для выполнения важных (особо важных) и ответственных (особо ответственных) работ. Рекомендуемый размер персонального повышающего коэффициента до 3,0.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Применение повышающего коэффициента к окладу по структурному подразделению Роскомнадзора и его территориальных органов и персонального повышающего коэффициента не образует новый оклад и не учитывается при начислении стимулирующих и компенсационных выплат, устанавливаемых в процентном отношении к окладу, если иное не предусмотрено федеральными законами.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2.6. Повышающий коэффициент к окладу за выслугу лет устанавливается в зависимости от общего количества лет, проработанных в структуре Роскомнадзора.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Рекомендуемые размеры повышающего коэффициента за выслугу лет: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при выслуге лет от 1 года до 3 лет - до 0,05;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при выслуге лет от 3 лет до 5 лет - до 0,1;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при выслуге лет от 5 лет до 10 лет - до 0,15;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lastRenderedPageBreak/>
        <w:t>при выслуге лет от 10 лет до 15 лет - до 0,20;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при выслуге лет свыше 15 лет - до 0,30.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270455" w:rsidRDefault="00270455">
      <w:pPr>
        <w:pStyle w:val="ConsPlusNormal"/>
        <w:ind w:firstLine="540"/>
        <w:jc w:val="both"/>
      </w:pPr>
    </w:p>
    <w:p w:rsidR="00270455" w:rsidRDefault="00270455">
      <w:pPr>
        <w:pStyle w:val="ConsPlusNormal"/>
        <w:jc w:val="center"/>
        <w:outlineLvl w:val="1"/>
      </w:pPr>
      <w:r>
        <w:t>III. Порядок и условия установления выплат</w:t>
      </w:r>
    </w:p>
    <w:p w:rsidR="00270455" w:rsidRDefault="00270455">
      <w:pPr>
        <w:pStyle w:val="ConsPlusNormal"/>
        <w:jc w:val="center"/>
      </w:pPr>
      <w:r>
        <w:t>компенсационного характера</w:t>
      </w:r>
    </w:p>
    <w:p w:rsidR="00270455" w:rsidRDefault="00270455">
      <w:pPr>
        <w:pStyle w:val="ConsPlusNormal"/>
        <w:ind w:firstLine="540"/>
        <w:jc w:val="both"/>
      </w:pPr>
    </w:p>
    <w:p w:rsidR="00270455" w:rsidRDefault="00270455">
      <w:pPr>
        <w:pStyle w:val="ConsPlusNormal"/>
        <w:ind w:firstLine="540"/>
        <w:jc w:val="both"/>
      </w:pPr>
      <w:r>
        <w:t>3.1. Оплата труда работников Роскомнадзора и его территориальных органов, занятых на тяжелых работах, работах с вредными, опасными и иными особыми условиями труда, производится в повышенном размере.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 xml:space="preserve">В этих целях в соответствии с </w:t>
      </w:r>
      <w:hyperlink r:id="rId13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29 декабря 2007 г. N 822 "Об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учреждениях" (зарегистрирован в Министерстве юстиции Российской Федерации 4 февраля 2008 г., регистрационный N 11081) в редакции приказов Министерства здравоохранения и социального развития Российской Федерации от 19 декабря 2008 г. N 738н (зарегистрирован в Министерстве юстиции Российской Федерации 21 января 2009 г., регистрационный N 13145) и от 17 сентября 2010 г. N 810н (зарегистрирован в Министерстве юстиции Российской Федерации 13 октября 2010 г., регистрационный N 18714), работникам устанавливаются следующие выплаты компенсационного характера: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выплаты работникам, занятым на тяжелых работах, работах с вредными и (или) опасными и иными особыми условиями труда;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выплаты за работу в местностях с особыми климатическими условиями (районные коэффициенты, коэффициенты за работу в пустынных и безводных местностях, коэффициенты за работу в высокогорных районах, процентные надбавки за стаж работы в районах Крайнего Севера и приравненных к ним местностях);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дни);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выплаты за работу со сведениями, составляющими государственную тайну, их засекречиванием, а также за работу с шифрами.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3.2. Выплаты работникам, занятым на тяжелых работах, работах с вредными и (или) опасными и иными особыми условиями труда.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На момент введения новых систем оплаты труда указанная выплата устанавливается всем работникам, получавшим ее ранее.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Если по итогам аттестации рабочее место признано безопасным, то осуществление указанной выплаты не производится.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3.3. Выплаты за работу в местностях с особыми климатическими условиями (районные коэффициенты, коэффициенты за работу в пустынных и безводных местностях, коэффициенты за работу в высокогорных районах, процентные надбавки за стаж работы в районах Крайнего Севера и приравненных к ним местностях), осуществляются в соответствии с законодательством Российской Федерации.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3.4. 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дни).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lastRenderedPageBreak/>
        <w:t>Размер доплаты за совмещение профессий (должностей)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Размер доплаты за расширение зон обслуживания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Размер доплаты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Рекомендуемый размер доплаты за работу в ночное время - 20 процентов части оклада (должностного оклада) за час работы работника. Ночным считается время с 22 часов вечера до 6 часов утра.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Размер доплаты за работу в выходные и нерабочие праздничные дни составляет: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не менее одинарной дневной ставки сверх оклада (должностного оклада) при работе полный день,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 xml:space="preserve">Повышенная оплата сверхурочной работы составляет за первые два часа работы не менее полуторного размера, за последующие часы - не менее двойного размера в соответствии со </w:t>
      </w:r>
      <w:hyperlink r:id="rId14">
        <w:r>
          <w:rPr>
            <w:color w:val="0000FF"/>
          </w:rPr>
          <w:t>статьей 152</w:t>
        </w:r>
      </w:hyperlink>
      <w:r>
        <w:t xml:space="preserve"> Трудового кодекса Российской Федерации.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3.5. Выплаты компенсационного характера устанавливаются к окладам (должностным окладам), ставкам заработной платы работников.</w:t>
      </w:r>
    </w:p>
    <w:p w:rsidR="00270455" w:rsidRDefault="00270455">
      <w:pPr>
        <w:pStyle w:val="ConsPlusNormal"/>
        <w:ind w:firstLine="540"/>
        <w:jc w:val="both"/>
      </w:pPr>
    </w:p>
    <w:p w:rsidR="00270455" w:rsidRDefault="00270455">
      <w:pPr>
        <w:pStyle w:val="ConsPlusNormal"/>
        <w:jc w:val="center"/>
        <w:outlineLvl w:val="1"/>
      </w:pPr>
      <w:r>
        <w:t>IV. Порядок и условия установления работникам выплат</w:t>
      </w:r>
    </w:p>
    <w:p w:rsidR="00270455" w:rsidRDefault="00270455">
      <w:pPr>
        <w:pStyle w:val="ConsPlusNormal"/>
        <w:jc w:val="center"/>
      </w:pPr>
      <w:r>
        <w:t>стимулирующего характера</w:t>
      </w:r>
    </w:p>
    <w:p w:rsidR="00270455" w:rsidRDefault="00270455">
      <w:pPr>
        <w:pStyle w:val="ConsPlusNormal"/>
        <w:ind w:firstLine="540"/>
        <w:jc w:val="both"/>
      </w:pPr>
    </w:p>
    <w:p w:rsidR="00270455" w:rsidRDefault="00270455">
      <w:pPr>
        <w:pStyle w:val="ConsPlusNormal"/>
        <w:ind w:firstLine="540"/>
        <w:jc w:val="both"/>
      </w:pPr>
      <w:r>
        <w:t xml:space="preserve">4.1. В целях поощрения работников за выполненную работу в соответствии с </w:t>
      </w:r>
      <w:hyperlink r:id="rId15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29 декабря 2007 г. N 818 "Об утверждении Перечня видов выплат стимулирующего характера федеральных бюджетных, автономных, казенных учреждениях и разъяснения о порядке установления выплат стимулирующего характера в этих учреждениях" (зарегистрирован в Министерстве юстиции Российской Федерации 1 февраля 2008 г., регистрационный N 11080) в редакции приказов Министерства здравоохранения и социального развития Российской Федерации от 19 декабря 2008 г. N 739н (зарегистрирован в Министерстве юстиции Российской Федерации 21 января 2009 г., регистрационный N 13146) и от 17 сентября 2010 г. N 810н (зарегистрирован в Министерстве юстиции Российской Федерации 13 октября 2010 г., регистрационный N 18714), могут быть осуществлены следующие выплаты стимулирующего характера: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премия за интенсивность и высокие результаты работы;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премия за выполнение особо важных и срочных работ;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премия за качество выполняемых работ;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премия по итогам работы (за месяц, квартал, полугодие, год).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lastRenderedPageBreak/>
        <w:t>Премирование осуществляется по решению Роскомнадзора или руководителя территориального органа Роскомнадзора в пределах бюджетных ассигнований, выделенных на оплату труда работников.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Период, за который устанавливается стимулирующая выплата по итогам работы, конкретизируется в положении об оплате и стимулировании труда работников. Одновременно могут быть введены несколько выплат за разные периоды работы.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4.2. При премировании учитывается: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успешное и добросовестное исполнение работником своих должностных обязанностей в соответствующем периоде;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инициатива, творчество и применение в работе современных форм и методов организации труда;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качественная подготовка и проведение мероприятий, связанных с деятельностью Роскомнадзора и его территориальных органов;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выполнение порученной работы, связанной с обеспечением рабочего процесса;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качественная подготовка и своевременная сдача отчетности;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участие в течение месяца в выполнении важных работ, мероприятий.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Конкретный размер выплаты стимулирующего характера может определяться как в процентах к окладу по соответствующим ПКГ работника, так и в абсолютном размере.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Выплаты стимулирующего характера, установленные в процентном отношении, применяются к окладу по соответствующим ПКГ без учета повышающих коэффициентов.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4.3. Премия за качество выполняемых работ выплачивается работникам единовременно при: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поощрении Президентом Российской Федерации, Правительством Российской Федерации, присвоении почетных званий Российской Федерации и награждении знаком отличия Российской Федерации, награждении орденами и медалями Российской Федерации;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поощрении ведомственными наградами, в том числе награждении почетной грамотой, нагрудным знаком, присвоении почетного звания, объявлении благодарности.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Конкретный размер премии за качество выполняемых работ определяется в положении об оплате и стимулировании труда работников Роскомнадзора и его территориальных органов.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4.4. Премия за выполнение особо важных и срочных работ выплачивается работникам единовременно с целью поощрения работников за оперативность и качественный результат труда.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и срочных работ не ограничена.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4.5. Премия за интенсивность и высокие результаты работы выплачивается работникам единовременно. При премировании учитывается: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интенсивность и напряженность работы;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жизнеобеспечения);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организация и проведение мероприятий, направленных на повышение авторитета и имиджа Роскомнадзора и его территориальных органов;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непосредственное участие в реализации национальных проектов, федеральных и региональных целевых программ, адресных инвестиционных программ.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 xml:space="preserve"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интенсивность и </w:t>
      </w:r>
      <w:r>
        <w:lastRenderedPageBreak/>
        <w:t>высокие результаты работы не ограничена.</w:t>
      </w:r>
    </w:p>
    <w:p w:rsidR="00270455" w:rsidRDefault="00270455">
      <w:pPr>
        <w:pStyle w:val="ConsPlusNormal"/>
        <w:ind w:firstLine="540"/>
        <w:jc w:val="both"/>
      </w:pPr>
    </w:p>
    <w:p w:rsidR="00270455" w:rsidRDefault="00270455">
      <w:pPr>
        <w:pStyle w:val="ConsPlusNormal"/>
        <w:jc w:val="center"/>
        <w:outlineLvl w:val="1"/>
      </w:pPr>
      <w:r>
        <w:t>V. Другие вопросы оплаты труда</w:t>
      </w:r>
    </w:p>
    <w:p w:rsidR="00270455" w:rsidRDefault="00270455">
      <w:pPr>
        <w:pStyle w:val="ConsPlusNormal"/>
        <w:jc w:val="center"/>
      </w:pPr>
    </w:p>
    <w:p w:rsidR="00270455" w:rsidRDefault="00270455">
      <w:pPr>
        <w:pStyle w:val="ConsPlusNormal"/>
        <w:ind w:firstLine="540"/>
        <w:jc w:val="both"/>
      </w:pPr>
      <w:r>
        <w:t xml:space="preserve">5.1. В случае задержки выплаты работникам территориального органа заработной платы и других нарушений оплаты труда руководитель территориального органа несет ответственность в соответствии с Трудовым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270455" w:rsidRDefault="00270455">
      <w:pPr>
        <w:pStyle w:val="ConsPlusNormal"/>
        <w:spacing w:before="200"/>
        <w:ind w:firstLine="540"/>
        <w:jc w:val="both"/>
      </w:pPr>
      <w:r>
        <w:t>5.2. Из фонда оплаты труда работникам может быть оказана материальная помощь. Решение об оказании материальной помощи и ее конкретных размерах принимает руководитель Роскомнадзора или руководитель территориального органа Роскомнадзора на основании письменного заявления работника. Виды и цели оказания материальной помощи конкретизируются в локальном нормативном акте учреждения о выплатах социального характера или коллективном договоре.</w:t>
      </w:r>
    </w:p>
    <w:p w:rsidR="00270455" w:rsidRDefault="00270455">
      <w:pPr>
        <w:pStyle w:val="ConsPlusNormal"/>
        <w:ind w:firstLine="540"/>
        <w:jc w:val="both"/>
      </w:pPr>
    </w:p>
    <w:p w:rsidR="00270455" w:rsidRDefault="00270455">
      <w:pPr>
        <w:pStyle w:val="ConsPlusNormal"/>
        <w:ind w:firstLine="540"/>
        <w:jc w:val="both"/>
      </w:pPr>
    </w:p>
    <w:p w:rsidR="00270455" w:rsidRDefault="002704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B43" w:rsidRDefault="006E7B43">
      <w:bookmarkStart w:id="1" w:name="_GoBack"/>
      <w:bookmarkEnd w:id="1"/>
    </w:p>
    <w:sectPr w:rsidR="006E7B4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55"/>
    <w:rsid w:val="00270455"/>
    <w:rsid w:val="006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4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704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704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4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704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704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C4DD1016816048D2EDD9D6460F12FFAC700E5F13668C6E957CF399DC699FEBD68F470DC0175F72656A7E588oCMCF" TargetMode="External"/><Relationship Id="rId13" Type="http://schemas.openxmlformats.org/officeDocument/2006/relationships/hyperlink" Target="consultantplus://offline/ref=985C4DD1016816048D2EDD9D6460F12FFAC700E5F13668C6E957CF399DC699FEBD68F470DC0175F72656A7E588oCMC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C4DD1016816048D2EDD9D6460F12FF8C005E2F63468C6E957CF399DC699FEAF68AC7CDC066BF42043F1B4CE9AE648E04F7E1583A6CC58o8M4F" TargetMode="External"/><Relationship Id="rId12" Type="http://schemas.openxmlformats.org/officeDocument/2006/relationships/hyperlink" Target="consultantplus://offline/ref=985C4DD1016816048D2EDD9D6460F12FFFC404E2F63A35CCE10EC33B9AC9C6FBA879AC7DDB186BF13E4AA5E7o8M9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5C4DD1016816048D2EDD9D6460F12FFFC00AE4F23168C6E957CF399DC699FEBD68F470DC0175F72656A7E588oCM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2D7D9E91D475D326C1B04296F7DA8759732C8E9674E3C9E7D9BAF219416CFAEB7ABFC76AFDD270EE5AE151CE9C821D18D5B3D8DF711907n2MFF" TargetMode="External"/><Relationship Id="rId11" Type="http://schemas.openxmlformats.org/officeDocument/2006/relationships/hyperlink" Target="consultantplus://offline/ref=985C4DD1016816048D2EDD9D6460F12FFCC806E1F63A35CCE10EC33B9AC9C6E9A821A07DDC066BFE2B1CF4A1DFC2EB4FF951780D9FA4CEo5M9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85C4DD1016816048D2EDD9D6460F12FFAC106EEF43268C6E957CF399DC699FEBD68F470DC0175F72656A7E588oCMCF" TargetMode="External"/><Relationship Id="rId10" Type="http://schemas.openxmlformats.org/officeDocument/2006/relationships/hyperlink" Target="consultantplus://offline/ref=985C4DD1016816048D2EDD9D6460F12FF3C502E0F23A35CCE10EC33B9AC9C6E9A821A07DDC066BFE2B1CF4A1DFC2EB4FF951780D9FA4CEo5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C4DD1016816048D2EDD9D6460F12FFAC106EEF43268C6E957CF399DC699FEBD68F470DC0175F72656A7E588oCMCF" TargetMode="External"/><Relationship Id="rId14" Type="http://schemas.openxmlformats.org/officeDocument/2006/relationships/hyperlink" Target="consultantplus://offline/ref=985C4DD1016816048D2EDD9D6460F12FFFC00AE4F23168C6E957CF399DC699FEAF68AC7ADD0460A3710CF0E88AC8F548E14F7C139FoAM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2023-06-07T05:12:00Z</dcterms:created>
  <dcterms:modified xsi:type="dcterms:W3CDTF">2023-06-07T05:12:00Z</dcterms:modified>
</cp:coreProperties>
</file>