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DF328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F328F" w:rsidRDefault="00B8119D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28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F328F" w:rsidRDefault="00B8119D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20.10.2021 N 1800</w:t>
            </w:r>
            <w:r>
              <w:rPr>
                <w:sz w:val="48"/>
              </w:rPr>
              <w:br/>
              <w:t>"О порядке регистрации радиоэлектронных средств и высокочастотных устройств"</w:t>
            </w:r>
          </w:p>
        </w:tc>
      </w:tr>
      <w:tr w:rsidR="00DF328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F328F" w:rsidRDefault="00B8119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DF328F" w:rsidRDefault="00DF328F">
      <w:pPr>
        <w:pStyle w:val="ConsPlusNormal0"/>
        <w:sectPr w:rsidR="00DF328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F328F" w:rsidRDefault="00DF328F">
      <w:pPr>
        <w:pStyle w:val="ConsPlusNormal0"/>
        <w:jc w:val="both"/>
        <w:outlineLvl w:val="0"/>
      </w:pPr>
    </w:p>
    <w:p w:rsidR="00DF328F" w:rsidRDefault="00B8119D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DF328F" w:rsidRDefault="00DF328F">
      <w:pPr>
        <w:pStyle w:val="ConsPlusTitle0"/>
        <w:jc w:val="center"/>
      </w:pPr>
    </w:p>
    <w:p w:rsidR="00DF328F" w:rsidRDefault="00B8119D">
      <w:pPr>
        <w:pStyle w:val="ConsPlusTitle0"/>
        <w:jc w:val="center"/>
      </w:pPr>
      <w:r>
        <w:t>ПОСТАНОВЛЕНИЕ</w:t>
      </w:r>
    </w:p>
    <w:p w:rsidR="00DF328F" w:rsidRDefault="00B8119D">
      <w:pPr>
        <w:pStyle w:val="ConsPlusTitle0"/>
        <w:jc w:val="center"/>
      </w:pPr>
      <w:r>
        <w:t>от 20 октября 2021 г. N 1800</w:t>
      </w:r>
    </w:p>
    <w:p w:rsidR="00DF328F" w:rsidRDefault="00DF328F">
      <w:pPr>
        <w:pStyle w:val="ConsPlusTitle0"/>
        <w:jc w:val="center"/>
      </w:pPr>
    </w:p>
    <w:p w:rsidR="00DF328F" w:rsidRDefault="00B8119D">
      <w:pPr>
        <w:pStyle w:val="ConsPlusTitle0"/>
        <w:jc w:val="center"/>
      </w:pPr>
      <w:r>
        <w:t>О ПОРЯДКЕ</w:t>
      </w:r>
    </w:p>
    <w:p w:rsidR="00DF328F" w:rsidRDefault="00B8119D">
      <w:pPr>
        <w:pStyle w:val="ConsPlusTitle0"/>
        <w:jc w:val="center"/>
      </w:pPr>
      <w:r>
        <w:t>РЕГИСТРАЦИИ РАДИОЭЛЕКТРОННЫХ СРЕДСТВ</w:t>
      </w:r>
    </w:p>
    <w:p w:rsidR="00DF328F" w:rsidRDefault="00B8119D">
      <w:pPr>
        <w:pStyle w:val="ConsPlusTitle0"/>
        <w:jc w:val="center"/>
      </w:pPr>
      <w:r>
        <w:t>И ВЫСОКОЧАСТОТНЫХ УСТРОЙСТВ</w:t>
      </w:r>
    </w:p>
    <w:p w:rsidR="00DF328F" w:rsidRDefault="00DF328F">
      <w:pPr>
        <w:pStyle w:val="ConsPlusNormal0"/>
        <w:ind w:firstLine="540"/>
        <w:jc w:val="both"/>
      </w:pPr>
    </w:p>
    <w:p w:rsidR="00DF328F" w:rsidRDefault="00B8119D">
      <w:pPr>
        <w:pStyle w:val="ConsPlusNormal0"/>
        <w:ind w:firstLine="540"/>
        <w:jc w:val="both"/>
      </w:pPr>
      <w:r>
        <w:t xml:space="preserve">В соответствии со </w:t>
      </w:r>
      <w:hyperlink r:id="rId10" w:tooltip="Федеральный закон от 07.07.2003 N 126-ФЗ (ред. от 30.12.2021) &quot;О связи&quot; (с изм. и доп., вступ. в силу с 01.05.2022)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DF328F" w:rsidRDefault="00B8119D">
      <w:pPr>
        <w:pStyle w:val="ConsPlusNormal0"/>
        <w:spacing w:before="200"/>
        <w:ind w:firstLine="540"/>
        <w:jc w:val="both"/>
      </w:pPr>
      <w:hyperlink w:anchor="P51" w:tooltip="ПРАВИЛА">
        <w:r>
          <w:rPr>
            <w:color w:val="0000FF"/>
          </w:rPr>
          <w:t>Правила</w:t>
        </w:r>
      </w:hyperlink>
      <w:r>
        <w:t xml:space="preserve"> регистрации радиоэлектронных средств и высокочастотных устройств;</w:t>
      </w:r>
    </w:p>
    <w:p w:rsidR="00DF328F" w:rsidRDefault="00B8119D">
      <w:pPr>
        <w:pStyle w:val="ConsPlusNormal0"/>
        <w:spacing w:before="200"/>
        <w:ind w:firstLine="540"/>
        <w:jc w:val="both"/>
      </w:pPr>
      <w:hyperlink w:anchor="P126" w:tooltip="ПЕРЕЧЕНЬ">
        <w:r>
          <w:rPr>
            <w:color w:val="0000FF"/>
          </w:rPr>
          <w:t>перечень</w:t>
        </w:r>
      </w:hyperlink>
      <w:r>
        <w:t xml:space="preserve"> радиоэлектронных средств и высокочастотных устройств, подлежащих регистрации.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</w:t>
      </w:r>
      <w:r>
        <w:t>астоящего постановления, действительны до окончания указанного в них срока;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</w:t>
      </w:r>
      <w:r>
        <w:t>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</w:t>
      </w:r>
      <w:r>
        <w:t>лужбе безопасности Российской Федерации и ее территориальных органах.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3. Признать утратившими силу: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11" w:tooltip="Постановление Правительства РФ от 12.10.2004 N 539 (ред. от 31.05.2021) &quot;О порядке регистрации радиоэлектронных средств и высокочастотных устройств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о</w:t>
      </w:r>
      <w:r>
        <w:t>ктября 2004 г. N 539 "О порядке регистрации радиоэлектронных средств и высокочастотных устройств" (Собрание законодательства Российской Федерации, 2004, N 42, ст. 4137);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12" w:tooltip="Постановление Правительства РФ от 25.07.2007 N 476 &quot;О внесении изменений в Постановление Правительства Российской Федерации от 12 октября 2004 г. N 539 &quot;О порядке регистрации радиоэлектронных средств и высокочастотных устройств&quot; ------------ Утратил силу или о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июля 2007 г. N 476 "О внесении изменений в постановление Правительства Российской Федерации от 12 октября 2004 г. N 539 "О порядке р</w:t>
      </w:r>
      <w:r>
        <w:t>егистрации радиоэлектронных средств и высокочастотных устройств" (Собрание законодательства Российской Федерации, 2007, N 31, ст. 4093);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13" w:tooltip="Постановление Правительства РФ от 13.10.2008 N 761 (ред. от 24.05.2014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color w:val="0000FF"/>
          </w:rPr>
          <w:t>п</w:t>
        </w:r>
        <w:r>
          <w:rPr>
            <w:color w:val="0000FF"/>
          </w:rPr>
          <w:t>ункт 2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коммуникаций, утвержденных постан</w:t>
      </w:r>
      <w:r>
        <w:t>овлением Правительства Российской Федерации от 13 октября 2008 г. N 761 "О внесении изменений в некоторые акты Правительства Российской Федерации" (Собрание законодательства Российской Федерации, 2008, N 42, ст. 4832);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14" w:tooltip="Постановление Правительства РФ от 17.03.2010 N 160 &quot;О выдаче разрешений на судовую радиостанцию и бортовую радиостанцию&quot; ------------ Недействующая редакция {КонсультантПлюс}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вопросу выдачи разрешений на судовую радиостанцию и бортовую радиостанцию, утвержденных постановлением Правительства Росси</w:t>
      </w:r>
      <w:r>
        <w:t>йской Федерации от 17 марта 2010 г. N 160 "О выдаче разрешений на судовую радиостанцию и бортовую радиостанцию" (Собрание законодательства Российской Федерации, 2010, N 13, ст. 1502);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15" w:tooltip="Постановление Правительства РФ от 13.10.2011 N 837 &quot;О внесении изменений в Постановление Правительства Российской Федерации от 12 октября 2004 г. N 539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октября 2011 г. N 837 "О внесении </w:t>
      </w:r>
      <w:r>
        <w:lastRenderedPageBreak/>
        <w:t>изменений в постановление Правительства Российской Федерации от 12 октября 2004 г. N 539"</w:t>
      </w:r>
      <w:r>
        <w:t xml:space="preserve"> (Собрание законодательства Российской Федерации, 2011, N 43, ст. 6073);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16" w:tooltip="Постановление Правительства РФ от 22.12.2011 N 1100 &quot;О внесении изменений в Правила регистрации радиоэлектронных средств и высокочастотных устройств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1100 "О в</w:t>
      </w:r>
      <w:r>
        <w:t>несении изменений в Правила регистрации радиоэлектронных средств и высокочастотных устройств" (Собрание законодательства Российской Федерации, 2012, N 1, ст. 144);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17" w:tooltip="Постановление Правительства РФ от 19.03.2013 N 237 &quot;О внесении изменений в постановление Правительства Российской Федерации от 12 октября 2004 г. N 539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марта 2013 г. N 237 "О внесении изменений в постановление Правительства Российской Федерации от 12 октября 2004 г. N 539" (Собрание законодательства Российской Федерации, 2013, N 12, ст. 13</w:t>
      </w:r>
      <w:r>
        <w:t>36);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18" w:tooltip="Постановление Правительства РФ от 15.08.2014 N 816 (ред. от 11.07.2020) &quot;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</w:t>
      </w:r>
      <w:r>
        <w:t xml:space="preserve">ции в части отмены ограничений на использование электронных документов при взаимодействии предпринимателей и органов государственной власти, утвержденных постановлением Правительства Российской Федерации от 15 августа 2014 г. N 816 "О внесении изменений в </w:t>
      </w:r>
      <w:r>
        <w:t>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 органов государственной власти" (Собрание законодательства Российской Федерации, 2014, N 34, ст. 4673</w:t>
      </w:r>
      <w:r>
        <w:t>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19" w:tooltip="Постановление Правительства РФ от 27.11.2014 N 1252 &quot;О внесении изменений в Правила регистрации радиоэлектронных средств и высокочастотных устройств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2014 г. N 1252 "О внесении изменений в Правила регистрации радиоэлектронных средств и высо</w:t>
      </w:r>
      <w:r>
        <w:t>кочастотных устройств" (Собрание законодательства Российской Федерации, 2014, N 49, ст. 6959);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20" w:tooltip="Постановление Правительства РФ от 26.12.2015 N 1447 &quot;О внесении изменений в постановление Правительства Российской Федерации от 12 октября 2004 г. N 539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</w:t>
      </w:r>
      <w:r>
        <w:t>екабря 2015 г. N 1447 "О внесении изменений в постановление Правительства Российской Федерации от 12 октября 2004 г. N 539" (Собрание законодательства Российской Федерации, 2016, N 1, ст. 252);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21" w:tooltip="Постановление Правительства РФ от 09.07.2016 N 646 &quot;Об особенностях регулирования использования радиочастотного спектра в период подготовки и проведения в Российской Федерации чемпионата мира по футболу FIFA 2018 года и Кубка конфедераций FIFA 2017 года и о вн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9 июля 2016 г. N 646 "Об особенностях регулирования использования радиочастотного</w:t>
      </w:r>
      <w:r>
        <w:t xml:space="preserve"> спектра в период подготовки и проведения в Российской Федерации чемпионата мира по футболу FIFA 2018 года и кубка конфедераций FIFA 2017 года и о внесении изменений в отдельные акты Правительства Российской Федерации" (Собрание законодательства Российской</w:t>
      </w:r>
      <w:r>
        <w:t xml:space="preserve"> Федерации, 2016, N 29, ст. 4823);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22" w:tooltip="Постановление Правительства РФ от 01.11.2016 N 1118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</w:t>
      </w:r>
      <w:r>
        <w:t>ссийской Федерации от 1 ноября 2016 г. N 1118 "О внесении изменений в некоторые акты Правительства Российской Федерации" (Собрание законодательства Российской Федерации, 2016, N 46, ст. 6459);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23" w:tooltip="Постановление Правительства РФ от 10.07.2017 N 816 &quot;О порядке регистрации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10 июля 2017 г. N 816 "О порядке регистрации радиоэлектронных средств и высокочаст</w:t>
      </w:r>
      <w:r>
        <w:t>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и внесении изменений в постановление Правительства Российской Федерац</w:t>
      </w:r>
      <w:r>
        <w:t>ии от 12 октября 2004 г. N 539" (Собрание законодательства Российской Федерации, 2017, N 29, ст. 4377);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24" w:tooltip="Постановление Правительства РФ от 14.12.2017 N 1547 &quot;О внесении изменений в некоторые акты Правительства Российской Федерации в части регистрации радиоэлектронных средств и высокочастотных устройств&quot; ------------ Недействующая редакция {КонсультантПлюс}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в части регистрации радиоэлектронных средств и высокочастотных устройств, утвержденных постановлением Правительства Российской Федерации от 14 декабря 2017 г. </w:t>
      </w:r>
      <w:r>
        <w:t>N 1547 "О внесении изменений в некоторые акты Правительства Российской Федерации в части регистрации радиоэлектронных средств и высокочастотных устройств" (Собрание законодательства Российской Федерации, 2017, N 52, ст. 8128);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25" w:tooltip="Постановление Правительства РФ от 25.09.2018 N 1138 (ред. от 09.11.2021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сентября 2018 г. N</w:t>
      </w:r>
      <w:r>
        <w:t xml:space="preserve"> 1138 "О внесении изменений в некоторые акты Правительства Российской Федерации" (Собрание законодательства Российской Федерации, 2018, N 40, ст. 6142);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26" w:tooltip="Постановление Правительства РФ от 22.12.2018 N 1633 &quot;О внесении изменений в приложение к перечню радиоэлектронных средств и высокочастотных устройств, подлежащих регистрации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2018 г. N 1633 "О внесении изменений в приложение к перечню радиоэлектронных средств и высокочастотных устройств, подлежащих </w:t>
      </w:r>
      <w:r>
        <w:lastRenderedPageBreak/>
        <w:t>регистрации" (Собрание законодательства Росси</w:t>
      </w:r>
      <w:r>
        <w:t>йской Федерации, 2018, N 53, ст. 8673);</w:t>
      </w:r>
    </w:p>
    <w:p w:rsidR="00DF328F" w:rsidRDefault="00B8119D">
      <w:pPr>
        <w:pStyle w:val="ConsPlusNormal0"/>
        <w:spacing w:before="200"/>
        <w:ind w:firstLine="540"/>
        <w:jc w:val="both"/>
      </w:pPr>
      <w:hyperlink r:id="rId27" w:tooltip="Постановление Правительства РФ от 31.05.2021 N 826 (ред. от 11.06.2021) &quot;О внесении изменений в некоторые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">
        <w:r>
          <w:rPr>
            <w:color w:val="0000FF"/>
          </w:rPr>
          <w:t>пункт 2</w:t>
        </w:r>
      </w:hyperlink>
      <w:r>
        <w:t xml:space="preserve"> изменений, которые вносятся в а</w:t>
      </w:r>
      <w:r>
        <w:t>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футболу UEFA 2020 года, утвержденных постановлением Правительства Российской</w:t>
      </w:r>
      <w:r>
        <w:t xml:space="preserve"> Федерации от 31 мая 2021 г. N 826 "О внесении изменений в некоторые акты Правительства Российской Федерации по вопросам регулирования использования радиочастотного спектра в период подготовки и проведения в Российской Федерации чемпионата Европы по футбол</w:t>
      </w:r>
      <w:r>
        <w:t>у UEFA 2020 года" (Официальный интернет-портал правовой информации (www.pravo.gov.ru), 2021, 1 июня, N 0001202106010043).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 xml:space="preserve">4. </w:t>
      </w:r>
      <w:hyperlink r:id="rId28" w:tooltip="Постановление Правительства РФ от 31.12.2020 N 2467 (ред. от 18.02.2022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r>
          <w:rPr>
            <w:color w:val="0000FF"/>
          </w:rPr>
          <w:t>Пункт 959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</w:t>
      </w:r>
      <w:r>
        <w:t xml:space="preserve">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</w:t>
      </w:r>
      <w:r>
        <w:t xml:space="preserve">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</w:t>
      </w:r>
      <w:r>
        <w:t>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</w:t>
      </w:r>
      <w:r>
        <w:t xml:space="preserve">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</w:t>
      </w:r>
      <w:r>
        <w:t>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</w:t>
      </w:r>
      <w:r>
        <w:t>ить.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5. Настоящее постановление вступает в силу с 1 марта 2022 г. и действует в течение 6 лет со дня его вступления в силу.</w:t>
      </w:r>
    </w:p>
    <w:p w:rsidR="00DF328F" w:rsidRDefault="00DF328F">
      <w:pPr>
        <w:pStyle w:val="ConsPlusNormal0"/>
        <w:ind w:firstLine="540"/>
        <w:jc w:val="both"/>
      </w:pPr>
    </w:p>
    <w:p w:rsidR="00DF328F" w:rsidRDefault="00B8119D">
      <w:pPr>
        <w:pStyle w:val="ConsPlusNormal0"/>
        <w:jc w:val="right"/>
      </w:pPr>
      <w:r>
        <w:t>Председатель Правительства</w:t>
      </w:r>
    </w:p>
    <w:p w:rsidR="00DF328F" w:rsidRDefault="00B8119D">
      <w:pPr>
        <w:pStyle w:val="ConsPlusNormal0"/>
        <w:jc w:val="right"/>
      </w:pPr>
      <w:r>
        <w:t>Российской Федерации</w:t>
      </w:r>
    </w:p>
    <w:p w:rsidR="00DF328F" w:rsidRDefault="00B8119D">
      <w:pPr>
        <w:pStyle w:val="ConsPlusNormal0"/>
        <w:jc w:val="right"/>
      </w:pPr>
      <w:r>
        <w:t>М.МИШУСТИН</w:t>
      </w:r>
    </w:p>
    <w:p w:rsidR="00DF328F" w:rsidRDefault="00DF328F">
      <w:pPr>
        <w:pStyle w:val="ConsPlusNormal0"/>
        <w:ind w:firstLine="540"/>
        <w:jc w:val="both"/>
      </w:pPr>
    </w:p>
    <w:p w:rsidR="00DF328F" w:rsidRDefault="00DF328F">
      <w:pPr>
        <w:pStyle w:val="ConsPlusNormal0"/>
        <w:ind w:firstLine="540"/>
        <w:jc w:val="both"/>
      </w:pPr>
    </w:p>
    <w:p w:rsidR="00DF328F" w:rsidRDefault="00DF328F">
      <w:pPr>
        <w:pStyle w:val="ConsPlusNormal0"/>
        <w:ind w:firstLine="540"/>
        <w:jc w:val="both"/>
      </w:pPr>
    </w:p>
    <w:p w:rsidR="00DF328F" w:rsidRDefault="00DF328F">
      <w:pPr>
        <w:pStyle w:val="ConsPlusNormal0"/>
        <w:ind w:firstLine="540"/>
        <w:jc w:val="both"/>
      </w:pPr>
    </w:p>
    <w:p w:rsidR="00DF328F" w:rsidRDefault="00DF328F">
      <w:pPr>
        <w:pStyle w:val="ConsPlusNormal0"/>
        <w:ind w:firstLine="540"/>
        <w:jc w:val="both"/>
      </w:pPr>
    </w:p>
    <w:p w:rsidR="00DF328F" w:rsidRDefault="00B8119D">
      <w:pPr>
        <w:pStyle w:val="ConsPlusNormal0"/>
        <w:jc w:val="right"/>
        <w:outlineLvl w:val="0"/>
      </w:pPr>
      <w:r>
        <w:t>Утверждены</w:t>
      </w:r>
    </w:p>
    <w:p w:rsidR="00DF328F" w:rsidRDefault="00B8119D">
      <w:pPr>
        <w:pStyle w:val="ConsPlusNormal0"/>
        <w:jc w:val="right"/>
      </w:pPr>
      <w:r>
        <w:t>постановлением Правительства</w:t>
      </w:r>
    </w:p>
    <w:p w:rsidR="00DF328F" w:rsidRDefault="00B8119D">
      <w:pPr>
        <w:pStyle w:val="ConsPlusNormal0"/>
        <w:jc w:val="right"/>
      </w:pPr>
      <w:r>
        <w:t>Российской Федерации</w:t>
      </w:r>
    </w:p>
    <w:p w:rsidR="00DF328F" w:rsidRDefault="00B8119D">
      <w:pPr>
        <w:pStyle w:val="ConsPlusNormal0"/>
        <w:jc w:val="right"/>
      </w:pPr>
      <w:r>
        <w:t>от 20 октября 2021 г. N 1800</w:t>
      </w:r>
    </w:p>
    <w:p w:rsidR="00DF328F" w:rsidRDefault="00DF328F">
      <w:pPr>
        <w:pStyle w:val="ConsPlusNormal0"/>
        <w:jc w:val="both"/>
      </w:pPr>
    </w:p>
    <w:p w:rsidR="00DF328F" w:rsidRDefault="00B8119D">
      <w:pPr>
        <w:pStyle w:val="ConsPlusTitle0"/>
        <w:jc w:val="center"/>
      </w:pPr>
      <w:bookmarkStart w:id="1" w:name="P51"/>
      <w:bookmarkEnd w:id="1"/>
      <w:r>
        <w:t>ПРАВИЛА</w:t>
      </w:r>
    </w:p>
    <w:p w:rsidR="00DF328F" w:rsidRDefault="00B8119D">
      <w:pPr>
        <w:pStyle w:val="ConsPlusTitle0"/>
        <w:jc w:val="center"/>
      </w:pPr>
      <w:r>
        <w:t>РЕГИСТРАЦИИ РАДИОЭЛЕКТРОННЫХ СРЕДСТВ</w:t>
      </w:r>
    </w:p>
    <w:p w:rsidR="00DF328F" w:rsidRDefault="00B8119D">
      <w:pPr>
        <w:pStyle w:val="ConsPlusTitle0"/>
        <w:jc w:val="center"/>
      </w:pPr>
      <w:r>
        <w:t>И ВЫСОКОЧАСТОТНЫХ УСТРОЙСТВ</w:t>
      </w:r>
    </w:p>
    <w:p w:rsidR="00DF328F" w:rsidRDefault="00DF328F">
      <w:pPr>
        <w:pStyle w:val="ConsPlusNormal0"/>
        <w:jc w:val="both"/>
      </w:pPr>
    </w:p>
    <w:p w:rsidR="00DF328F" w:rsidRDefault="00B8119D">
      <w:pPr>
        <w:pStyle w:val="ConsPlusNormal0"/>
        <w:ind w:firstLine="540"/>
        <w:jc w:val="both"/>
      </w:pPr>
      <w:r>
        <w:t>1. Настоящие Правила устанавливают порядок регистрации радиоэлектронных средств и высокочастотных устройств гражданского назначения (далее - радиоэлектр</w:t>
      </w:r>
      <w:r>
        <w:t>онные средства и высокочастотные устройства), используемых на территории Российской Федерации и территориях, находящихся под юрисдикцией Российской Федерации.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2. Под владельцем радиоэлектронных средств и высокочастотных устройств понимается лицо, у которог</w:t>
      </w:r>
      <w:r>
        <w:t>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lastRenderedPageBreak/>
        <w:t>Под пользователем радиоэлектронного средства и высокочастотно</w:t>
      </w:r>
      <w:r>
        <w:t>го устройства понимается лицо, использующее это средство совместно с владельцем на основании договора.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</w:t>
      </w:r>
      <w:r>
        <w:t>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каналов), посредством внесения соответствующей записи в реестр зарегистрированных радиоэлектронных</w:t>
      </w:r>
      <w:r>
        <w:t xml:space="preserve"> средств и высокочастотных устройств.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4. Регистрации подлежат радиоэлектронные средства и высокочастотные устройства, предусмотренные перечнем, утверждаемым Правительством Российской Федерации.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Министерство цифрового развития, связи и массовых коммуникаций</w:t>
      </w:r>
      <w:r>
        <w:t xml:space="preserve"> Российской Федерации не реже одного раза в год вносит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</w:t>
      </w:r>
      <w:r>
        <w:t xml:space="preserve">предложения о внесении изменений в </w:t>
      </w:r>
      <w:hyperlink w:anchor="P223" w:tooltip="ИЗЪЯТИЯ">
        <w:r>
          <w:rPr>
            <w:color w:val="0000FF"/>
          </w:rPr>
          <w:t>приложение</w:t>
        </w:r>
      </w:hyperlink>
      <w: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20 октября 2021</w:t>
      </w:r>
      <w:r>
        <w:t xml:space="preserve"> г. N 1800 "О порядке регистрации радиоэлектронных средств и высокочастотных устройств".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5. 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</w:t>
      </w:r>
      <w:r>
        <w:t>жд органов государственной власти, для нужд обороны страны, безопасности государства и обеспечения правопорядка, присвоение (назначение) радиочастот или радиочастотных каналов которым осуществляют Министерство обороны Российской Федерации и Федеральная слу</w:t>
      </w:r>
      <w:r>
        <w:t>жба охраны Российской Федерации, а также на регистрацию судовых радиостанций, используемых на морских судах, судах внутреннего плавания, судах смешанного (река - море) плавания, и бортовых радиостанций, используемых на воздушных судах.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6. Министерство цифр</w:t>
      </w:r>
      <w:r>
        <w:t>ового развития, связи и массовых коммуникаций Российской Федерации устанавливает: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а)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б) требования к формированию реестра зарегистрированных ра</w:t>
      </w:r>
      <w:r>
        <w:t>диоэлектронных средств и высокочастотных устройств и предоставлению выписки из реестра зарегистрированных радиоэлектронных средств и высокочастотных устройств, а также форму выписки из реестра зарегистрированных радиоэлектронных средств и высокочастотных у</w:t>
      </w:r>
      <w:r>
        <w:t>стройств;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в) формы свидетельств об образовании позывных сигналов.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7. 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</w:t>
      </w:r>
      <w:r>
        <w:t>ктронного средства (далее соответственно - заявление,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</w:t>
      </w:r>
      <w:r>
        <w:t>й системы "Единый портал государственных и муниципальных услуг (функций)", официального сайта Федеральной службы по надзору в сфере связи, информационных технологий и массовых коммуникаций в информационно-телекоммуникационной сети "Интернет" (при наличии т</w:t>
      </w:r>
      <w:r>
        <w:t>ехнической возможности) (далее - электронная форма) или иным способом в соответствии с законодательством Российской Федерации, подтверждающим факт направления заявления.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Заявление о регистрации абонентской земной станции спутниковой связи, работающей через</w:t>
      </w:r>
      <w:r>
        <w:t xml:space="preserve">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</w:t>
      </w:r>
      <w:r>
        <w:t xml:space="preserve"> связи VSAT.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lastRenderedPageBreak/>
        <w:t xml:space="preserve">8. В случае подачи заявления о регистрации радиоэлектронных средств и высокочастотных устройств в электронной форме заявителем, которым является физическое лицо, заявление может быть подписано простой электронной подписью в соответствии с </w:t>
      </w:r>
      <w:hyperlink r:id="rId29" w:tooltip="Постановление Правительства РФ от 25.01.2013 N 33 (ред. от 14.05.2022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</w:t>
      </w:r>
      <w:r>
        <w:t>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 xml:space="preserve">9. Заявление о регистрации радиоэлектронных </w:t>
      </w:r>
      <w:r>
        <w:t>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</w:t>
      </w:r>
      <w:r>
        <w:t>сокочастотных устройств, с указанием: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а) наименования, идентификационного номера налогоплательщика и основного государственного регистрационного номера юридического лица - для юридического лица;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б) фамилии, имени, отчества, идентификационного номера налого</w:t>
      </w:r>
      <w:r>
        <w:t>плательщика, основного государственного регистрационного номера индивидуального предпринимателя - для индивидуального предпринимателя;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в) фамилии, имени, отчества, страхового номера индивидуального лицевого счета гражданина в системе обязательного пенсионн</w:t>
      </w:r>
      <w:r>
        <w:t>ого страхования, места жительства, данных документа, удостоверяющего личность гражданина Российской Федерации, - для физических лиц, не являющихся индивидуальными предпринимателями;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 xml:space="preserve">г) имени, фамилии, гражданства (в случае его наличия), места регистрации, </w:t>
      </w:r>
      <w:r>
        <w:t>данных документа, удостоверяющего личность, - для иностранных граждан и лиц без гражданства;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д) типа, наименования и номера регистрируемого радиоэлектронного средства и высокочастотного устройства;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е) номера действующей реестровой записи, подлежащей исключ</w:t>
      </w:r>
      <w:r>
        <w:t>ению, в случае внесения изменения в записи в реестре зарегистрированных радиоэлектронных средств и высокочастотных устройств;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 xml:space="preserve">ж) номера и даты разрешения на использование радиочастот или радиочастотных каналов для радиоэлектронных средств, выданных на имя </w:t>
      </w:r>
      <w:r>
        <w:t>заявителя;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з) номера и даты свидетельства об образовании позывного сигнала;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и) номера и даты решения Государственной комиссии по радиочастотам о выделении полос радиочастот (если оно является основанием для использования полос радиочастот радиоэлектронными</w:t>
      </w:r>
      <w:r>
        <w:t xml:space="preserve"> средствами или высокочастотными устройствами без оформления разрешений на использование радиочастот или радиочастотных каналов).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10. В случае если в соответствии с решением о выделении полосы радиочастот и (или) разрешениями на использование радиочастот и</w:t>
      </w:r>
      <w:r>
        <w:t>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</w:t>
      </w:r>
      <w:r>
        <w:t>фере связи, информационных технологий и массовых коммуникаций по месту регистрации заявителя.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11. К заявлению прилагаются: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2" w:name="P81"/>
      <w:bookmarkEnd w:id="2"/>
      <w:r>
        <w:t>а) сведения о технических характеристиках и параметрах излучения регистрируемых радиоэлектронных средств и (или) высокочастотных устр</w:t>
      </w:r>
      <w:r>
        <w:t>ойств;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3" w:name="P82"/>
      <w:bookmarkEnd w:id="3"/>
      <w:r>
        <w:t>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если регистрация пользовательского (о</w:t>
      </w:r>
      <w:r>
        <w:t xml:space="preserve">конечного) оборудования </w:t>
      </w:r>
      <w:r>
        <w:lastRenderedPageBreak/>
        <w:t>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4" w:name="P83"/>
      <w:bookmarkEnd w:id="4"/>
      <w:r>
        <w:t>в) копия договора между владельцем радиоэлектронных средств и пользователем радиоэлектронного средства -</w:t>
      </w:r>
      <w:r>
        <w:t xml:space="preserve"> если предполагается совместное использование радиоэлектронного средства;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г)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</w:t>
      </w:r>
      <w:r>
        <w:t>ором связи;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5" w:name="P85"/>
      <w:bookmarkEnd w:id="5"/>
      <w:r>
        <w:t>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</w:t>
      </w:r>
      <w:r>
        <w:t>тниковой связи VSAT, работающей в сети связи оператора связи, - если осуществляется регистрация станции спутниковой связи VSAT, работающей в Ku- и (или) Ka-диапазоне.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12. Документы и информация, которые необходимы для принятия решения о регистрации радиоэл</w:t>
      </w:r>
      <w:r>
        <w:t xml:space="preserve">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</w:t>
      </w:r>
      <w:r>
        <w:t>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 коммуникаций посредством направления меж</w:t>
      </w:r>
      <w:r>
        <w:t>ведомственного запроса с использованием единой системы межведомственного электронного взаимодействия.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6" w:name="P87"/>
      <w:bookmarkEnd w:id="6"/>
      <w:r>
        <w:t>13. Радиоэлектронное средство и (или) высокочастотное устройство считается зарегистрированным при условии наличия записи о нем в реестре зарегистрированны</w:t>
      </w:r>
      <w:r>
        <w:t>х радиоэлектронных средств и высокочастотных устройств, срок действия которой не истек.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 случае подачи заявления о регистрации радиоэлектронных средств и высокочастотных устройств способом, отличным от подачи в электронной форме, территориальный орган Фед</w:t>
      </w:r>
      <w:r>
        <w:t>еральной службы по надзору в сфере связи, информационных технологий и массовых коммуникаций не позднее 10 рабочих дней со дня получения заявления: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рассматривает представленные заявителем документы и вносит в установленном порядке сведения о зарегистрирован</w:t>
      </w:r>
      <w:r>
        <w:t>ных радиоэлектронных средствах и (или) высокочастотных устройствах в реестр зарегистрированных радиоэлектронных средств и высокочастотных устройств либо отказывает в их регистрации;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направляет заявителю выписку из реестра зарегистрированных радиоэлектронны</w:t>
      </w:r>
      <w:r>
        <w:t>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 xml:space="preserve">В случае подачи заявления о регистрации радиоэлектронных средств и (или) высокочастотных устройств в электронной форме обработка заявления и регистрация радиоэлектронных средств и (или) высокочастотных устройств осуществляются в автоматическом режиме (при </w:t>
      </w:r>
      <w:r>
        <w:t>наличии технической возможности). При этом выписка из реестра зарегистрированных радиоэлектронных средств и высокочастотных устройств или мотивированное уведомление об отказе в регистрации радиоэлектронных средств и (или) высокочастотных устройств направля</w:t>
      </w:r>
      <w:r>
        <w:t>ются заявителю в электронной форме не позднее одного рабочего дня со дня поступления заявления в соответствующий территориальный орган Федеральной службы по надзору в сфере связи, информационных технологий и массовых коммуникаций.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 случае отсутствия техни</w:t>
      </w:r>
      <w:r>
        <w:t xml:space="preserve">ческой возможности автоматической обработки заявления о регистрации радиоэлектронных средств и высокочастотных устройств, поступившего в электронном виде, представленные заявителем сведения рассматриваются в порядке, установленном настоящими Правилами для </w:t>
      </w:r>
      <w:r>
        <w:t>рассмотрения заявления, поданного на бумажном носителе. Уведомление об изменении способа рассмотрения заявления о регистрации радиоэлектронных средств и высокочастотных устройств направляется заявителю в электронной форме на Единый портал государственных и</w:t>
      </w:r>
      <w:r>
        <w:t xml:space="preserve"> муниципальных услуг </w:t>
      </w:r>
      <w:r>
        <w:lastRenderedPageBreak/>
        <w:t>или официальный сайт Федеральной службы по надзору в сфере связи, информационных технологий и массовых коммуникаций в информационно-телекоммуникационной сети "Интернет" не позднее одного рабочего дня со дня поступления заявления в соот</w:t>
      </w:r>
      <w:r>
        <w:t>ветствующий территориальный орган Федеральной службы по надзору в сфере связи, информационных технологий и массовых коммуникаций.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14. Основанием для отказа в регистрации радиоэлектронных средств и высокочастотных устройств является: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а) несоответствие предс</w:t>
      </w:r>
      <w:r>
        <w:t>тавляемых документов требованиям, установленным настоящими Правилами;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б) непредставление документов, необходимых для регистрации радиоэлектронных средств и (или) высокочастотных устройств в соответствии с настоящими Правилами;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в) наличие в документах, пред</w:t>
      </w:r>
      <w:r>
        <w:t>ставленных заявителем, недостоверной или искаженной информации;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г) несоответствие сведений о технических характеристиках и параметрах излучений радиоэлектронных средств и (или) высокочастотных устройств требованиям, установленным в разрешении на использова</w:t>
      </w:r>
      <w:r>
        <w:t xml:space="preserve">ние радиочастот или радиочастотных каналов или решении Государственной комиссии по радиочастотам о выделении полос радиочастот, если оно является основанием для использования полос радиочастот радиоэлектронными средствами или высокочастотными устройствами </w:t>
      </w:r>
      <w:r>
        <w:t>без оформления разрешений на использование радиочастот или радиочастотных каналов (при наличии технической возможности получения решения Государственной комиссии по радиочастотам о выделении полос радиочастот в структурированном виде (включая технические х</w:t>
      </w:r>
      <w:r>
        <w:t>арактеристики и приложения) посредством единой системы межведомственного электронного взаимодействия);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</w:t>
      </w:r>
      <w:r>
        <w:t>рации радиоэлектронного средства.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15. 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или радиочастотных канало</w:t>
      </w:r>
      <w:r>
        <w:t>в, если такое разрешение требуется, и не должен превышать срок действия решения Государственной комиссии по радиочастотам о выделении полос радиочастот.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16. При совместном использовании радиоэлектронного средства его регистрация осуществляется владельцем и</w:t>
      </w:r>
      <w:r>
        <w:t xml:space="preserve"> пользователем самостоятельно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w:anchor="P81" w:tooltip="а) сведения о технических характеристиках и параметрах излучения регистрируемых радиоэлектронных средств и (или) высокочастотных устройств;">
        <w:r>
          <w:rPr>
            <w:color w:val="0000FF"/>
          </w:rPr>
          <w:t>подпунктом "а" пункта 11</w:t>
        </w:r>
      </w:hyperlink>
      <w:r>
        <w:t xml:space="preserve"> настоящих Правил. Выписка из реестра зарегистрированных радиоэлектронных средств и высокочастотных устройств оформляется отдельно для</w:t>
      </w:r>
      <w:r>
        <w:t xml:space="preserve"> каждого заявителя.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17. Внесение изменений в запись в реестре зарегистрированных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(территориа</w:t>
      </w:r>
      <w:r>
        <w:t>льным органом Федеральной службы по надзору в сфере связи, информационных технологий и массовых коммуникаций) самостоятельно без подачи заявления владельца радиоэлектронного средства и (или) высокочастотного устройства в срок не более 5 рабочих дней с даты</w:t>
      </w:r>
      <w:r>
        <w:t xml:space="preserve"> принятия решения о продлении срока действия разрешения на использование радиочастот или радиочастотных каналов на основании заявления, поданного в электронном виде, для радиоэлектронных средств, зарегистрированных после 1 января 2019 г., в случае если све</w:t>
      </w:r>
      <w:r>
        <w:t>дения об адресе и координатах места установки радиоэлектронного средства, указанные в продленном разрешении на использование радиочастот или радиочастотных каналов, не изменились и имеется согласие пользователя радиочастотного спектра в заявлении на продле</w:t>
      </w:r>
      <w:r>
        <w:t>ние срока действия разрешения на использование радиочастот или радиочастотных каналов. Выписка из реестра зарегистрированных радиоэлектронных средств и высокочастотных устройств в этом случае направляется владельцу радиоэлектронного средства и (или) высоко</w:t>
      </w:r>
      <w:r>
        <w:t>частотного устройства в электронной форме в личный кабинет Единого портала государственных и муниципальных услуг или личный кабинет сайта Федеральной службы по надзору в сфере связи, информационных технологий и массовых коммуникаций в срок не позднее одног</w:t>
      </w:r>
      <w:r>
        <w:t xml:space="preserve">о рабочего дня со дня внесения изменений в запись в реестре зарегистрированных радиоэлектронных средств и </w:t>
      </w:r>
      <w:r>
        <w:lastRenderedPageBreak/>
        <w:t>высокочастотных устройств.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Внесение изменений в запись в реестре зарегистрированных радиоэлектронных средств и высокочастотных устройств при изменении</w:t>
      </w:r>
      <w:r>
        <w:t xml:space="preserve"> сведений, указанных в заявлении о регистрации радиоэлектронных средств и (или) высокочастотных устройств и прилагаемых к нему документах, или в связи с истечением срока действия записи в реестре зарегистрированных радиоэлектронных средств и высокочастотны</w:t>
      </w:r>
      <w:r>
        <w:t>х устройств осуществляется на основании обращения заявителя либо правопреемника владельца радиоэлектронных средств и (или) высокочастотных устройств и в соответствии с требованиями к формированию реестра зарегистрированных радиоэлектронных средств и высоко</w:t>
      </w:r>
      <w:r>
        <w:t>частотных устройств на основании заявления о регистрации радиоэлектронных средств и (или) высокочастотных устройств на бумажном носителе или в электронной форме, подаваемого в территориальный орган Федеральной службы по надзору в сфере связи, информационны</w:t>
      </w:r>
      <w:r>
        <w:t>х технологий и массовых коммуникаций.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При внесении изменений в запись в реестре зарегистрированных радиоэлектронных средств и высокочастотных устройств создается новая запись, а ранее действующей записи присваивается статус "исключенная".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18. Действие реги</w:t>
      </w:r>
      <w:r>
        <w:t>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 прекращаются в следующих случаях: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а) истечение срока действия записи в реестре зарегистрированн</w:t>
      </w:r>
      <w:r>
        <w:t>ых радиоэлектронных средств и высокочастотных устройств;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б) прекращение действия разрешения на использование радиочастот или радиочастотных каналов в отношении зарегистрированного радиоэлектронного средства и (или) высокочастотного устройства или прекращен</w:t>
      </w:r>
      <w:r>
        <w:t>ие действия решения Государственной комиссии по радиочастотам о выделении полос радиочастот, если оно является основанием для использования полос радиочастот радиоэлектронными средствами или высокочастотными устройствами без оформления разрешений на исполь</w:t>
      </w:r>
      <w:r>
        <w:t>зование радиочастот или радиочастотных каналов;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в) прекращение действия свидетельства об образовании позывного сигнала в отношении зарегистрированного радиоэлектронного средства любительской службы;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г) представление заявления о прекращении регистрации ради</w:t>
      </w:r>
      <w:r>
        <w:t>оэлектронных средств и (или) высокочастотных устройств владельца радиоэлектронных средств и (или) высокочастотных устройств или пользователя радиоэлектронного средства;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д) обнаружение недостоверных данных в документах, представленных заявителем для регистр</w:t>
      </w:r>
      <w:r>
        <w:t>ации радиоэлектронных средств и (или) высокочастотных устройств;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е)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устройств сведениям, пр</w:t>
      </w:r>
      <w:r>
        <w:t>едставленным заявителем при их регистрации;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 xml:space="preserve">ж) прекращение действия договоров, указанных в </w:t>
      </w:r>
      <w:hyperlink w:anchor="P82" w:tooltip="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если регистрация пользовательского (оконечного) ">
        <w:r>
          <w:rPr>
            <w:color w:val="0000FF"/>
          </w:rPr>
          <w:t>подпунктах "б"</w:t>
        </w:r>
      </w:hyperlink>
      <w:r>
        <w:t xml:space="preserve">, </w:t>
      </w:r>
      <w:hyperlink w:anchor="P83" w:tooltip="в) копия договора между владельцем радиоэлектронных средств и пользователем радиоэлектронного средства - если предполагается совместное использование радиоэлектронного средства;">
        <w:r>
          <w:rPr>
            <w:color w:val="0000FF"/>
          </w:rPr>
          <w:t>"в"</w:t>
        </w:r>
      </w:hyperlink>
      <w:r>
        <w:t xml:space="preserve"> и </w:t>
      </w:r>
      <w:hyperlink w:anchor="P85" w:tooltip="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">
        <w:r>
          <w:rPr>
            <w:color w:val="0000FF"/>
          </w:rPr>
          <w:t>"д" пункта 11</w:t>
        </w:r>
      </w:hyperlink>
      <w:r>
        <w:t xml:space="preserve"> настоящих Правил.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19. Мотивированное уведомление о прекращении действия регистрации радиоэлектронных сре</w:t>
      </w:r>
      <w:r>
        <w:t>дств и (или) высокочастотных устройств и действия записи в реестре зарегистрированных радиоэлектронных средств и высокочастотных устройств формируется и предоставляется владельцу (пользователю) радиоэлектронного средства или владельцу высокочастотного устр</w:t>
      </w:r>
      <w:r>
        <w:t>ойства на бумажном носителе или в форме электронного документа способом, соответствующим способу получения выписки из реестра зарегистрированных радиоэлектронных средств и высокочастотных устройств, указанному в заявлении о регистрации этих средств или уст</w:t>
      </w:r>
      <w:r>
        <w:t xml:space="preserve">ройств, в срок, установленный </w:t>
      </w:r>
      <w:hyperlink w:anchor="P87" w:tooltip="13. Радиоэлектронное средство и (или)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, срок действия которой не истек.">
        <w:r>
          <w:rPr>
            <w:color w:val="0000FF"/>
          </w:rPr>
          <w:t>пунктом 13</w:t>
        </w:r>
      </w:hyperlink>
      <w:r>
        <w:t xml:space="preserve"> настоящих Правил для направления выписки из реестра зарегистрированных радиоэлектронных средств и высокочастотных устройств, либо в срок не позднее одного рабочего дня со дня внесения изменений в ре</w:t>
      </w:r>
      <w:r>
        <w:t>естр зарегистрированных радиоэлектронных средств и высокочастотных устройств.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lastRenderedPageBreak/>
        <w:t>20.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</w:t>
      </w:r>
      <w:r>
        <w:t>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21. Сведения о высокочастотных устройствах и об их владельцах, о радиоэлектронных средствах и об их вл</w:t>
      </w:r>
      <w:r>
        <w:t>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</w:t>
      </w:r>
      <w:r>
        <w:t>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 Федерации.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22. За нарушение порядка регистрации радиоэлектронных средств и высокочастотных устройств, уста</w:t>
      </w:r>
      <w:r>
        <w:t xml:space="preserve">новленного настоящими Правилами, виновные лица несут ответственность в соответствии с </w:t>
      </w:r>
      <w:hyperlink r:id="rId30" w:tooltip="&quot;Кодекс Российской Федерации об административных правонарушениях&quot; от 30.12.2001 N 195-ФЗ (ред. от 04.1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DF328F" w:rsidRDefault="00DF328F">
      <w:pPr>
        <w:pStyle w:val="ConsPlusNormal0"/>
        <w:jc w:val="both"/>
      </w:pPr>
    </w:p>
    <w:p w:rsidR="00DF328F" w:rsidRDefault="00DF328F">
      <w:pPr>
        <w:pStyle w:val="ConsPlusNormal0"/>
        <w:jc w:val="both"/>
      </w:pPr>
    </w:p>
    <w:p w:rsidR="00DF328F" w:rsidRDefault="00DF328F">
      <w:pPr>
        <w:pStyle w:val="ConsPlusNormal0"/>
        <w:jc w:val="both"/>
      </w:pPr>
    </w:p>
    <w:p w:rsidR="00DF328F" w:rsidRDefault="00DF328F">
      <w:pPr>
        <w:pStyle w:val="ConsPlusNormal0"/>
        <w:jc w:val="both"/>
      </w:pPr>
    </w:p>
    <w:p w:rsidR="00DF328F" w:rsidRDefault="00DF328F">
      <w:pPr>
        <w:pStyle w:val="ConsPlusNormal0"/>
        <w:jc w:val="both"/>
      </w:pPr>
    </w:p>
    <w:p w:rsidR="00DF328F" w:rsidRDefault="00B8119D">
      <w:pPr>
        <w:pStyle w:val="ConsPlusNormal0"/>
        <w:jc w:val="right"/>
        <w:outlineLvl w:val="0"/>
      </w:pPr>
      <w:r>
        <w:t>Утвержден</w:t>
      </w:r>
    </w:p>
    <w:p w:rsidR="00DF328F" w:rsidRDefault="00B8119D">
      <w:pPr>
        <w:pStyle w:val="ConsPlusNormal0"/>
        <w:jc w:val="right"/>
      </w:pPr>
      <w:r>
        <w:t>постановлением Правительства</w:t>
      </w:r>
    </w:p>
    <w:p w:rsidR="00DF328F" w:rsidRDefault="00B8119D">
      <w:pPr>
        <w:pStyle w:val="ConsPlusNormal0"/>
        <w:jc w:val="right"/>
      </w:pPr>
      <w:r>
        <w:t>Российской Федерации</w:t>
      </w:r>
    </w:p>
    <w:p w:rsidR="00DF328F" w:rsidRDefault="00B8119D">
      <w:pPr>
        <w:pStyle w:val="ConsPlusNormal0"/>
        <w:jc w:val="right"/>
      </w:pPr>
      <w:r>
        <w:t>от 20 октября 2021 г. N 1800</w:t>
      </w:r>
    </w:p>
    <w:p w:rsidR="00DF328F" w:rsidRDefault="00DF328F">
      <w:pPr>
        <w:pStyle w:val="ConsPlusNormal0"/>
        <w:jc w:val="both"/>
      </w:pPr>
    </w:p>
    <w:p w:rsidR="00DF328F" w:rsidRDefault="00B8119D">
      <w:pPr>
        <w:pStyle w:val="ConsPlusTitle0"/>
        <w:jc w:val="center"/>
      </w:pPr>
      <w:bookmarkStart w:id="7" w:name="P126"/>
      <w:bookmarkEnd w:id="7"/>
      <w:r>
        <w:t>ПЕРЕЧЕНЬ</w:t>
      </w:r>
    </w:p>
    <w:p w:rsidR="00DF328F" w:rsidRDefault="00B8119D">
      <w:pPr>
        <w:pStyle w:val="ConsPlusTitle0"/>
        <w:jc w:val="center"/>
      </w:pPr>
      <w:r>
        <w:t>РАДИОЭЛЕКТРОННЫХ СРЕДСТВ И ВЫСОКОЧАСТОТНЫХ УСТРОЙСТВ,</w:t>
      </w:r>
    </w:p>
    <w:p w:rsidR="00DF328F" w:rsidRDefault="00B8119D">
      <w:pPr>
        <w:pStyle w:val="ConsPlusTitle0"/>
        <w:jc w:val="center"/>
      </w:pPr>
      <w:r>
        <w:t>ПОДЛЕЖАЩИХ РЕГИСТРАЦИИ</w:t>
      </w:r>
    </w:p>
    <w:p w:rsidR="00DF328F" w:rsidRDefault="00DF328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463"/>
        <w:gridCol w:w="2117"/>
      </w:tblGrid>
      <w:tr w:rsidR="00DF328F">
        <w:tc>
          <w:tcPr>
            <w:tcW w:w="6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328F" w:rsidRDefault="00DF328F">
            <w:pPr>
              <w:pStyle w:val="ConsPlusNormal0"/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 xml:space="preserve">Пункты приложения </w:t>
            </w:r>
            <w:hyperlink w:anchor="P212" w:tooltip="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приложении.">
              <w:r>
                <w:rPr>
                  <w:color w:val="0000FF"/>
                </w:rPr>
                <w:t>&lt;*&gt;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фиксированной службы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27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28" w:tooltip="2. Абонентские устройства беспроводного доступа в информационно-телекоммуникационную сеть &quot;Интернет&quot;, разрешенные в установленном порядке для использования на территории Российской Федерации, с максимальной мощностью излучения передатчика не более 100 мВт.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236" w:tooltip="8. Устройства охранной радиосигнализации автомашин в полосе радиочастот 26,939 - 26,951 МГц на радиочастоте 26,945 МГц, устройства охранной радиосигнализации помещений в полосе радиочастот 26,954 - 26,966 МГц на радиочастоте 26,960 МГц с максимальной мощностью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радиовещательной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воздушной подвижной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морской подвижной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сухопутной подвижной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27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28" w:tooltip="2. Абонентские устройства беспроводного доступа в информационно-телекоммуникационную сеть &quot;Интернет&quot;, разрешенные в установленном порядке для использования на территории Российской Федерации, с максимальной мощностью излучения передатчика не более 100 мВт.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231" w:tooltip="4. Станции сухопутной подвижной связи личного пользования диапазона 26690 - 27410 кГц (СиБи-диапазона), за исключением каналов с центральными радиочастотами 26995 кГц, 27045 кГц, 27095 кГц, 27145 кГц и 27195 кГц с допустимой мощностью излучения передатчика не 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233" w:tooltip="6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234" w:tooltip="7. Слуховые радиотренажеры для людей с дефектами слуха на радиочастотах: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236" w:tooltip="8. Устройства охранной радиосигнализации автомашин в полосе радиочастот 26,939 - 26,951 МГц на радиочастоте 26,945 МГц, устройства охранной радиосигнализации помещений в полосе радиочастот 26,954 - 26,966 МГц на радиочастоте 26,960 МГц с максимальной мощностью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240" w:tooltip="9. Абонентские бесшнуровые телефонные аппараты в полосе радиочастот 30 - 41 МГц с допустимой мощностью излучения передатчика не более 10 мВт.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242" w:tooltip="10. Устройства управления моделями (игрушками в воздушном пространстве, на земле, на воде и под водой) в полосах радиочастот 28,0 - 28,2 МГц и 40,66 - 40,70 МГц с максимальной мощностью передатчика 1 Вт и максимальным коэффициентом усиления антенны 3 дБ, в пол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243" w:tooltip="11. Радиомикрофоны: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248" w:tooltip="12. Радиоэлектронные средства технологии &quot;Bluetooth&quot; в полосе радиочастот 2400 - 2483,5 МГц с максимальной эквивалентной изотропно-излучаемой мощностью передатчика не более 2,5 мВт.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249" w:tooltip="13. Маломощные радиостанции в полосе радиочастот 433,075 - 434,750 МГц с мощностью излучения передающих устройств не более 10 мВт.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250" w:tooltip="14. Пользовательское (оконечное) оборудование передающее, включающее в себя приемное устройство, малого радиуса действия стандартов IEEE 802.11, IEEE 802.11b, IEEE 802.11g, IEEE 802.11n, IEEE 802.11ax (Wi-Fi), работающее в полосе радиочастот 2400 - 2483,5 МГц,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254" w:tooltip="16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255" w:tooltip="17. Абонентские приемопередатчики поисковой радиосвязи и определения местоположения подвижных объектов &quot;NEX NET&quot; в полосе радиочастот 847 - 849 МГц с мощностью излучения передающих устройств до 0,125 Вт.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256" w:tooltip="18. Портативные радиостанции в полосе радиочастот 446 - 446,1 МГц с мощностью излучения передающих устройств не более 0,5 Вт.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257" w:tooltip="19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268" w:tooltip="25. Устройства малого радиуса действия в сетях беспроводной передачи данных и другие устройства с функцией передачи данных в полосе радиочастот 2400 - 2483,5 МГц при использовании псевдослучайной перестройки рабочей частоты с максимальной эквивалентной изотроп">
              <w:r>
                <w:rPr>
                  <w:color w:val="0000FF"/>
                </w:rPr>
                <w:t>25</w:t>
              </w:r>
            </w:hyperlink>
            <w:r>
              <w:t>,</w:t>
            </w:r>
            <w:r>
              <w:t xml:space="preserve"> </w:t>
            </w:r>
            <w:hyperlink w:anchor="P299" w:tooltip="34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w:anchor="P332" w:tooltip="42. Радиоэлектронные средства телемеханической системы контроля бодрствования машиниста в полосе радиочастот 1675 - 1725 МГц с максимальной мощностью передатчика 1 мВт.">
              <w:r>
                <w:rPr>
                  <w:color w:val="0000FF"/>
                </w:rPr>
                <w:t>42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любительской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258" w:tooltip="20. Станции любительской службы, временно ввозимые на территорию Российской Федерации.">
              <w:r>
                <w:rPr>
                  <w:color w:val="0000FF"/>
                </w:rPr>
                <w:t>20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службы стандартных частот и сигналов времени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tooltip="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>
              <w:r>
                <w:rPr>
                  <w:color w:val="0000FF"/>
                </w:rPr>
                <w:t>37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вспомогательной службы метеорологии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tooltip="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>
              <w:r>
                <w:rPr>
                  <w:color w:val="0000FF"/>
                </w:rPr>
                <w:t>37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радиолокационной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tooltip="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>
              <w:r>
                <w:rPr>
                  <w:color w:val="0000FF"/>
                </w:rPr>
                <w:t>37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радионавигационной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tooltip="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>
              <w:r>
                <w:rPr>
                  <w:color w:val="0000FF"/>
                </w:rPr>
                <w:t>37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 xml:space="preserve">Радиоэлектронные средства радиовещательной спутниковой </w:t>
            </w:r>
            <w:r>
              <w:lastRenderedPageBreak/>
              <w:t>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lastRenderedPageBreak/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фиксированной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30" w:tooltip="3. Абонентские земные станции, находящиеся в движении в рамках конкретной спутниковой сети связи и работающие через космические аппараты на геостационарной орбите в полосах радиочастот 29,5 - 30 ГГц и 19,7 - 20,2 ГГц.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сухопутной подвижной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27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254" w:tooltip="16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">
              <w:r>
                <w:rPr>
                  <w:color w:val="0000FF"/>
                </w:rPr>
                <w:t>16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морской подвижной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27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воздушной подвижной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27" w:tooltip="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спутниковой службы исследования земли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tooltip="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>
              <w:r>
                <w:rPr>
                  <w:color w:val="0000FF"/>
                </w:rPr>
                <w:t>37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службы космических исследова</w:t>
            </w:r>
            <w:r>
              <w:t>ний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tooltip="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>
              <w:r>
                <w:rPr>
                  <w:color w:val="0000FF"/>
                </w:rPr>
                <w:t>37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спутниковой службы радиоопределения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tooltip="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>
              <w:r>
                <w:rPr>
                  <w:color w:val="0000FF"/>
                </w:rPr>
                <w:t>37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радионавигационной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tooltip="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>
              <w:r>
                <w:rPr>
                  <w:color w:val="0000FF"/>
                </w:rPr>
                <w:t>37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службы космической эксплуатации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tooltip="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>
              <w:r>
                <w:rPr>
                  <w:color w:val="0000FF"/>
                </w:rPr>
                <w:t>37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метеорологической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321" w:tooltip="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>
              <w:r>
                <w:rPr>
                  <w:color w:val="0000FF"/>
                </w:rPr>
                <w:t>37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радиоастрономической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Высокочастотные устройства промышленного, научного, медицинского и бытового применения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32" w:tooltip="5.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59" w:tooltip="21. Высокочастотные устройства при использовании частот 10 кГц и ниже.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272" w:tooltip="26. 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57 - 66 ГГц, с прямым расширением спектра и другими видами модуляции с максимальной эквивалентной изо">
              <w:r>
                <w:rPr>
                  <w:color w:val="0000FF"/>
                </w:rPr>
                <w:t>26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Радиоэлектронные средства любительской спутниковой службы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53" w:tooltip="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">
              <w:r>
                <w:rPr>
                  <w:color w:val="0000FF"/>
                </w:rPr>
                <w:t>15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</w:pPr>
            <w:r>
              <w:t>Устройства малого радиуса действия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260" w:tooltip="22. Радиоэлектронные средства для обнаружения и спасания пострадавших от стихийных бедствий, работающие на радиочастоте 457 кГц.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w:anchor="P261" w:tooltip="23. Неспециализированные (любого назначения) оконечные устройства в полосах радиочастот: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265" w:tooltip="24. Ус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: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w:anchor="P268" w:tooltip="25. Устройства малого радиуса действия в сетях беспроводной передачи данных и другие устройства с функцией передачи данных в полосе радиочастот 2400 - 2483,5 МГц при использовании псевдослучайной перестройки рабочей частоты с максимальной эквивалентной изотроп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272" w:tooltip="26. 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57 - 66 ГГц, с прямым расширением спектра и другими видами модуляции с максимальной эквивалентной изо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w:anchor="P273" w:tooltip="27. Индукционные устройства в полосе радиочастот: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w:anchor="P285" w:tooltip="28. Устройства для обнаружения передвижения и устройства радиосигнализации: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w:anchor="P292" w:tooltip="29. Устройства радиочастотной идентификации в полосе радиочастот: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w:anchor="P295" w:tooltip="30. Телематические устройства на транспорте в полосе радиочастот 5795 - 5815 МГц с эффективной излучаемой мощностью 200 мВт.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w:anchor="P296" w:tooltip="31. Беспроводное аудиооборудование в полосе радиочастот 863 - 865 МГц с эффективной излучаемой мощностью не более 10 мВт.">
              <w:r>
                <w:rPr>
                  <w:color w:val="0000FF"/>
                </w:rPr>
                <w:t>31</w:t>
              </w:r>
            </w:hyperlink>
            <w:r>
              <w:t xml:space="preserve">, </w:t>
            </w:r>
            <w:hyperlink w:anchor="P297" w:tooltip="32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-излучаемой мощностью передатчика не более м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w:anchor="P298" w:tooltip="33. Радиоэлектронные средства интеллектуальных систем на транспорте (ITS) в диапазоне радиочастот 63 - 64 ГГц."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w:anchor="P300" w:tooltip="35. Сверхширокополосные беспроводные устройства малого радиуса действия, использующие для передачи и (или) приема данных радиочастотный канал шириной не менее 500 МГц, внутри закрытых помещений без права использования на грузовых терминалах аэропортов и на бор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w:anchor="P322" w:tooltip="38. Устройства для обнаружения и спасания пострадавших от снежных лавин на радиочастоте 457 кГц с максимальной напряженностью магнитного поля 7 дБ (мкА/м) на расстоянии 10 м.">
              <w:r>
                <w:rPr>
                  <w:color w:val="0000FF"/>
                </w:rPr>
                <w:t>38</w:t>
              </w:r>
            </w:hyperlink>
            <w:r>
              <w:t xml:space="preserve">, </w:t>
            </w:r>
            <w:hyperlink w:anchor="P323" w:tooltip="39. Активные медицинские имплантаты и связанное с ними дополнительное оборудование: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w:anchor="P327" w:tooltip="40. Устройства для измерения уровней жидкостей:">
              <w:r>
                <w:rPr>
                  <w:color w:val="0000FF"/>
                </w:rPr>
                <w:t>40</w:t>
              </w:r>
            </w:hyperlink>
            <w:r>
              <w:t xml:space="preserve">, </w:t>
            </w:r>
            <w:hyperlink w:anchor="P331" w:tooltip="41. Локаторы (измерители) нелинейностей в полосах радиочастот 2404 - 2472 МГц, 902 - 928 МГц с эквивалентной изотропно-излучаемой мощностью не более 5,2 дБВт.">
              <w:r>
                <w:rPr>
                  <w:color w:val="0000FF"/>
                </w:rPr>
                <w:t>41</w:t>
              </w:r>
            </w:hyperlink>
          </w:p>
        </w:tc>
      </w:tr>
      <w:tr w:rsidR="00DF3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28F" w:rsidRDefault="00B8119D">
            <w:pPr>
              <w:pStyle w:val="ConsPlusNormal0"/>
            </w:pPr>
            <w:r>
              <w:t>Генераторы шума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28F" w:rsidRDefault="00B8119D">
            <w:pPr>
              <w:pStyle w:val="ConsPlusNormal0"/>
              <w:jc w:val="center"/>
            </w:pPr>
            <w:hyperlink w:anchor="P321" w:tooltip="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.">
              <w:r>
                <w:rPr>
                  <w:color w:val="0000FF"/>
                </w:rPr>
                <w:t>37</w:t>
              </w:r>
            </w:hyperlink>
          </w:p>
        </w:tc>
      </w:tr>
    </w:tbl>
    <w:p w:rsidR="00DF328F" w:rsidRDefault="00DF328F">
      <w:pPr>
        <w:pStyle w:val="ConsPlusNormal0"/>
        <w:jc w:val="both"/>
      </w:pPr>
    </w:p>
    <w:p w:rsidR="00DF328F" w:rsidRDefault="00B8119D">
      <w:pPr>
        <w:pStyle w:val="ConsPlusNormal0"/>
        <w:ind w:firstLine="540"/>
        <w:jc w:val="both"/>
      </w:pPr>
      <w:r>
        <w:t>--------------------------------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8" w:name="P212"/>
      <w:bookmarkEnd w:id="8"/>
      <w:r>
        <w:t>&lt;*&gt;</w:t>
      </w:r>
      <w:r>
        <w:t xml:space="preserve">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223" w:tooltip="ИЗЪЯТИЯ">
        <w:r>
          <w:rPr>
            <w:color w:val="0000FF"/>
          </w:rPr>
          <w:t>приложении</w:t>
        </w:r>
      </w:hyperlink>
      <w:r>
        <w:t>.</w:t>
      </w:r>
    </w:p>
    <w:p w:rsidR="00DF328F" w:rsidRDefault="00DF328F">
      <w:pPr>
        <w:pStyle w:val="ConsPlusNormal0"/>
        <w:jc w:val="both"/>
      </w:pPr>
    </w:p>
    <w:p w:rsidR="00DF328F" w:rsidRDefault="00DF328F">
      <w:pPr>
        <w:pStyle w:val="ConsPlusNormal0"/>
        <w:jc w:val="both"/>
      </w:pPr>
    </w:p>
    <w:p w:rsidR="00DF328F" w:rsidRDefault="00DF328F">
      <w:pPr>
        <w:pStyle w:val="ConsPlusNormal0"/>
        <w:jc w:val="both"/>
      </w:pPr>
    </w:p>
    <w:p w:rsidR="00DF328F" w:rsidRDefault="00DF328F">
      <w:pPr>
        <w:pStyle w:val="ConsPlusNormal0"/>
        <w:jc w:val="both"/>
      </w:pPr>
    </w:p>
    <w:p w:rsidR="00DF328F" w:rsidRDefault="00DF328F">
      <w:pPr>
        <w:pStyle w:val="ConsPlusNormal0"/>
        <w:jc w:val="both"/>
      </w:pPr>
    </w:p>
    <w:p w:rsidR="00DF328F" w:rsidRDefault="00B8119D">
      <w:pPr>
        <w:pStyle w:val="ConsPlusNormal0"/>
        <w:jc w:val="right"/>
        <w:outlineLvl w:val="1"/>
      </w:pPr>
      <w:r>
        <w:t>Приложен</w:t>
      </w:r>
      <w:r>
        <w:t>ие</w:t>
      </w:r>
    </w:p>
    <w:p w:rsidR="00DF328F" w:rsidRDefault="00B8119D">
      <w:pPr>
        <w:pStyle w:val="ConsPlusNormal0"/>
        <w:jc w:val="right"/>
      </w:pPr>
      <w:r>
        <w:t>к перечню радиоэлектронных средств</w:t>
      </w:r>
    </w:p>
    <w:p w:rsidR="00DF328F" w:rsidRDefault="00B8119D">
      <w:pPr>
        <w:pStyle w:val="ConsPlusNormal0"/>
        <w:jc w:val="right"/>
      </w:pPr>
      <w:r>
        <w:t>и высокочастотных устройств,</w:t>
      </w:r>
    </w:p>
    <w:p w:rsidR="00DF328F" w:rsidRDefault="00B8119D">
      <w:pPr>
        <w:pStyle w:val="ConsPlusNormal0"/>
        <w:jc w:val="right"/>
      </w:pPr>
      <w:r>
        <w:t>подлежащих регистрации</w:t>
      </w:r>
    </w:p>
    <w:p w:rsidR="00DF328F" w:rsidRDefault="00DF328F">
      <w:pPr>
        <w:pStyle w:val="ConsPlusNormal0"/>
        <w:jc w:val="both"/>
      </w:pPr>
    </w:p>
    <w:p w:rsidR="00DF328F" w:rsidRDefault="00B8119D">
      <w:pPr>
        <w:pStyle w:val="ConsPlusTitle0"/>
        <w:jc w:val="center"/>
      </w:pPr>
      <w:bookmarkStart w:id="9" w:name="P223"/>
      <w:bookmarkEnd w:id="9"/>
      <w:r>
        <w:lastRenderedPageBreak/>
        <w:t>ИЗЪЯТИЯ</w:t>
      </w:r>
    </w:p>
    <w:p w:rsidR="00DF328F" w:rsidRDefault="00B8119D">
      <w:pPr>
        <w:pStyle w:val="ConsPlusTitle0"/>
        <w:jc w:val="center"/>
      </w:pPr>
      <w:r>
        <w:t>ИЗ ПЕРЕЧНЯ РАДИОЭЛЕКТРОННЫХ СРЕДСТВ И ВЫСОКОЧАСТОТНЫХ</w:t>
      </w:r>
    </w:p>
    <w:p w:rsidR="00DF328F" w:rsidRDefault="00B8119D">
      <w:pPr>
        <w:pStyle w:val="ConsPlusTitle0"/>
        <w:jc w:val="center"/>
      </w:pPr>
      <w:r>
        <w:t>УСТРОЙСТВ, ПОДЛЕЖАЩИХ РЕГИСТРАЦИИ</w:t>
      </w:r>
    </w:p>
    <w:p w:rsidR="00DF328F" w:rsidRDefault="00DF328F">
      <w:pPr>
        <w:pStyle w:val="ConsPlusNormal0"/>
        <w:jc w:val="both"/>
      </w:pPr>
    </w:p>
    <w:p w:rsidR="00DF328F" w:rsidRDefault="00B8119D">
      <w:pPr>
        <w:pStyle w:val="ConsPlusNormal0"/>
        <w:ind w:firstLine="540"/>
        <w:jc w:val="both"/>
      </w:pPr>
      <w:bookmarkStart w:id="10" w:name="P227"/>
      <w:bookmarkEnd w:id="10"/>
      <w: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</w:t>
      </w:r>
      <w:r>
        <w:t>м составе средства связи, выполняющие функции систем коммутации.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11" w:name="P228"/>
      <w:bookmarkEnd w:id="11"/>
      <w:r>
        <w:t>2. Абонентские устройства беспроводного доступа в информационно-телекоммуникационную сеть "Интернет", разрешенные в установленном порядке для использования на территории Российской Федерации,</w:t>
      </w:r>
      <w:r>
        <w:t xml:space="preserve"> с максимальной мощностью излучения передатчика не более 100 мВт.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Под абонентскими станциями (абонентскими устройствами) понимаются радиоэлектронные средства, находящиеся в пользовании у абонента.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12" w:name="P230"/>
      <w:bookmarkEnd w:id="12"/>
      <w:r>
        <w:t>3. Абонентские земные станции, находящиеся в движении в рам</w:t>
      </w:r>
      <w:r>
        <w:t>ках конкретной спутниковой сети связи и работающие через космические аппараты на геостационарной орбите в полосах радиочастот 29,5 - 30 ГГц и 19,7 - 20,2 ГГц.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13" w:name="P231"/>
      <w:bookmarkEnd w:id="13"/>
      <w:r>
        <w:t>4. Станции сухопутной подвижной связи личного пользования диапазона 26690 - 27410 кГц (СиБи-диапа</w:t>
      </w:r>
      <w:r>
        <w:t>зона), за исключением каналов с центральными радиочастотами 26995 кГц, 27045 кГц, 27095 кГц, 27145 кГц и 27195 кГц с допустимой мощностью излучения передатчика не более 4 Вт включительно.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14" w:name="P232"/>
      <w:bookmarkEnd w:id="14"/>
      <w:r>
        <w:t>5. Бытовые СВЧ-печи и другие высокочастотные устройства, предназначе</w:t>
      </w:r>
      <w:r>
        <w:t xml:space="preserve">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</w:t>
      </w:r>
      <w:r>
        <w:t>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15" w:name="P233"/>
      <w:bookmarkEnd w:id="15"/>
      <w:r>
        <w:t>6. Радиоэлектронные средства для обработки штрихкодовых этикеток и передачи информации, полученной с эт</w:t>
      </w:r>
      <w:r>
        <w:t>их этикеток, в полосе радиочастот 433,05 - 434,79 (433,92 +/- 0,2%) МГц с допустимой мощностью излучения передатчика не более 10 мВт.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16" w:name="P234"/>
      <w:bookmarkEnd w:id="16"/>
      <w:r>
        <w:t>7. Слуховые радиотренажеры для людей с дефектами слуха на радиочастотах: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33,200 МГц; 33,350 МГц; 33,450 МГц; 33,550 МГц; 3</w:t>
      </w:r>
      <w:r>
        <w:t>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 35,97</w:t>
      </w:r>
      <w:r>
        <w:t>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</w:t>
      </w:r>
      <w:r>
        <w:t>ц; 37,075 МГц; 37,125 МГц; 37,175 МГц; 37,225 МГц; 37,275 МГц; 37,325 МГц; 37,375 МГц; 37,425 МГц; 37,475 МГц; 37,525 МГц; 37,575 МГц; 37,625 МГц; 37,675 МГц; 37,725 МГц; 37,775 МГц; 37,825 МГц; 37,875 МГц; 37,925 МГц; 37,975 МГц; 38,025 МГц; 38,075 МГц; 3</w:t>
      </w:r>
      <w:r>
        <w:t>8,125 МГц; 38,175 МГц; 38,225 МГц; 38,275 МГц; 38,325 МГц; 38,375 МГц; 38,425 МГц; 38,475 МГц; 38,525 МГц; 38,575 МГц; 38,625 МГц; 38,675 МГц; 38,725 МГц; 38,775 МГц; 39,025 МГц; 39,225 МГц; 39,400 МГц; 39,600 МГц; 39,750 МГц; 39,850 МГц; 39,925 МГц; 39,97</w:t>
      </w:r>
      <w:r>
        <w:t>5 МГц; 40,050 МГц; 40,150 МГц; 40,250 МГц; 40,325 МГц; 40,425 МГц; 40,650 МГц; 40,825 МГц; 41,300 МГц; 41,325 МГц; 41,350 МГц; 41,375 МГц; 41,400 МГц; 41,500 МГц; 41,600 МГц; 41,625 МГц; 41,650 МГц; 41,675 МГц; 41,700 МГц; 41,750 МГц; 41,800 МГц; 41,900 МГ</w:t>
      </w:r>
      <w:r>
        <w:t>ц; 41,950 МГц; 42,100 МГц; 42,150 МГц; 42,200 МГц; 42,250 МГц; 42,350 МГц; 42,450 МГц; 42,475 МГц; 42,500 МГц; 42,525 МГц; 42,550 МГц; 42,575 МГц; 42,600 МГц; 42,625 МГц; 42,650 МГц; 42,675 МГц; 42,700 МГц; 42,725 МГц; 42,750 МГц; 42,800 МГц; 42,850 МГц; 4</w:t>
      </w:r>
      <w:r>
        <w:t>2,950 МГц; 42,975 МГц; 43,000 МГц; 43,150 МГц; 43,175 МГц; 43,200 МГц; 43,225 МГц; 43,250 МГц; 43,400 МГц; 43,500 МГц; 43,700 МГц; 43,725 МГц; 43,750 МГц; 43,800 МГц; 44,000 МГц; 44,250 МГц; 44,400 МГц; 44,475 МГц; 44,500 МГц; 44,650 МГц; 44,750 МГц; 44,97</w:t>
      </w:r>
      <w:r>
        <w:t>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</w:t>
      </w:r>
      <w:r>
        <w:t xml:space="preserve">ц; 46,675 МГц; 46,700 МГц; 46,775 МГц; </w:t>
      </w:r>
      <w:r>
        <w:lastRenderedPageBreak/>
        <w:t>46,800 МГц; 46,825 МГц; 46,850 МГц; 46,875 МГц; 46,925 МГц; 46,950 МГц; 46,975 МГц; 47,000 МГц; 47,075 МГц; 47,125 МГц; 47,250 МГц; 47,300 МГц; 47,375 МГц; 47,400 МГц; 47,425 МГц; 47,450 МГц; 47,550 МГц; 47,575 МГц; 4</w:t>
      </w:r>
      <w:r>
        <w:t>7,625 МГц; 47,675 МГц; 47,700 МГц; 47,725 МГц; 47,825 МГц; 47,850 МГц; 47,875 МГц; 47,925 МГц; 47,975 МГц; 48,075 МГц; 48,125 МГц; 48,150 МГц; 48,175 МГц; 48,325 МГц; 48,350 МГц; 48,375 МГц; 48,425 МГц; 48,450 МГц; 48,475 МГц; 57,0125 МГц; 57,0250 МГц; 57,</w:t>
      </w:r>
      <w:r>
        <w:t>0375 МГц; 57,0500 МГц; 57,0625 МГц; 57,0750 МГц; 57,0875 МГц; 57,1000 МГц; 57,1125 МГц; 57,1250 МГц; 57,1375 МГц; 57,1500 МГц; 57,1625 МГц; 57,1750 МГц; 57,1875 МГц; 57,2000 МГц; 57,2125 МГц; 57,2250 МГц; 57,2375 МГц; 57,2500 МГц; 57,2625 МГц; 57,2750 МГц;</w:t>
      </w:r>
      <w:r>
        <w:t xml:space="preserve"> 57,2875 МГц; 57,3000 МГц; 57,3125 МГц; 57,3250 МГц; 57,3375 МГц; 57,3500 МГц; 57,3625 МГц; 57,3750 МГц; 57,3875 МГц; 57,4000 МГц; 57,4125 МГц; 57,4250 МГц; 57,4375 МГц; 57,4500 МГц; 57,4750 МГц; 57,4875 МГц; 57,5000 МГц с допустимой мощностью излучения пе</w:t>
      </w:r>
      <w:r>
        <w:t>редатчика не более 10 мВт.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17" w:name="P236"/>
      <w:bookmarkEnd w:id="17"/>
      <w:r>
        <w:t>8. Устройства охранной радиосигнализации автомашин в полосе радиочастот 26,939 - 26,951 МГц на радиочастоте 26,945 МГц, устройства охранной радиосигнализации помещений в полосе радиочастот 26,954 - 26,966 МГц на радиочастоте 26,960 МГц с максимальной мощно</w:t>
      </w:r>
      <w:r>
        <w:t>стью излучения передатчика 2 Вт и максимальным коэффициентом усиления антенны 3 дБ.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Устройства охранной радиосигнализации в полосе радиочастот 433,05 - 434,79 МГц с максимальной мощностью передатчика 5 мВт и максимальным коэффициентом усиления антенны 3 дБ</w:t>
      </w:r>
      <w:r>
        <w:t>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Устройства охранной радиосигнализации в полосе радиочастот 868 - 868,2 МГц с максимальной мощностью передатчика 10 мВт и максимальным коэффициентом усиления антенны 3 дБ.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Устройства охранной радиосигнализации удаленных объектов в полосе радиочастот 149,9</w:t>
      </w:r>
      <w:r>
        <w:t>5 - 150,0625 МГц с максимальной мощностью передатчика 25 мВт и максимальным коэффициентом усиления антенны 3 дБ.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18" w:name="P240"/>
      <w:bookmarkEnd w:id="18"/>
      <w:r>
        <w:t>9.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П</w:t>
      </w:r>
      <w:r>
        <w:t>ортативные абонентские радиоблоки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19" w:name="P242"/>
      <w:bookmarkEnd w:id="19"/>
      <w:r>
        <w:t>10. Устройства управления моделями (игрушками в воздушном пространстве, н</w:t>
      </w:r>
      <w:r>
        <w:t>а земле, на воде и под водой) в полосах радиочастот 28,0 - 28,2 МГц и 40,66 - 40,70 МГц с максимальной мощностью передатчика 1 Вт и максимальным коэффициентом усиления антенны 3 дБ, в полосе радиочастот 26,957 - 27,283 МГц (только на радиочастотах 26,995 М</w:t>
      </w:r>
      <w:r>
        <w:t>Гц, 27,045 МГц, 27,095 МГц, 27,145 МГц и 27,195 МГц) с максимальной мощностью передатчика 10 мВт и максимальным коэффициентом усиления антенны 3 дБ.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20" w:name="P243"/>
      <w:bookmarkEnd w:id="20"/>
      <w:r>
        <w:t>11. Радиомикрофоны: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на радиочастотах 165,70 МГц, 166,10 МГц, 166,50 МГц и 167,15 МГц с максимальной мощност</w:t>
      </w:r>
      <w:r>
        <w:t>ью передатчика 20 мВт и максимальным коэффициентом усиления антенны 3 дБ;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 полосах радиочастот 151 - 162,7 МГц, 163,2 - 168,5 МГц, 174 - 230 МГц, 470 - 638 МГц и 710 - 726 МГц с максимальной мощностью передатчика 5 мВт и максимальным коэффициентом усилени</w:t>
      </w:r>
      <w:r>
        <w:t>я антенны 3 дБ;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типа "Караоке" в полосах радиочастот 66 - 74 МГц, 87,5 - 92 МГц и 100 - 108 МГц с максимальной мощностью передатчика 10 мВт и максимальным коэффициентом усиления антенны 3 дБ;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внутри закрытых помещений в полосе радиочастот 650 - 758 МГц с м</w:t>
      </w:r>
      <w:r>
        <w:t>аксимальной мощностью передатчика 50 мВт и максимальным коэффициентом усиления антенны 3 дБ.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21" w:name="P248"/>
      <w:bookmarkEnd w:id="21"/>
      <w:r>
        <w:t>12. Радиоэлектронные средства технологии "Bluetooth" в полосе радиочастот 2400 - 2483,5 МГц с максимальной эквивалентной изотропно-излучаемой мощностью передатчика</w:t>
      </w:r>
      <w:r>
        <w:t xml:space="preserve"> не более 2,5 мВт.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22" w:name="P249"/>
      <w:bookmarkEnd w:id="22"/>
      <w:r>
        <w:t>13. Маломощные радиостанции в полосе радиочастот 433,075 - 434,750 МГц с мощностью излучения передающих устройств не более 10 мВт.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23" w:name="P250"/>
      <w:bookmarkEnd w:id="23"/>
      <w:r>
        <w:lastRenderedPageBreak/>
        <w:t xml:space="preserve">14. Пользовательское (оконечное) оборудование передающее, включающее в себя приемное устройство, малого радиуса действия стандартов IEEE 802.11, IEEE 802.11b, IEEE 802.11g, IEEE 802.11n, IEEE 802.11ax (Wi-Fi), работающее в полосе радиочастот 2400 - 2483,5 </w:t>
      </w:r>
      <w:r>
        <w:t>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малого радиуса действия стандар</w:t>
      </w:r>
      <w:r>
        <w:t>тов IEEE 802.11a, IEEE 802.11n, IEEE 802.11ac, IEEE 802.11ax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</w:t>
      </w:r>
      <w:r>
        <w:t>тройств.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с допустимой мощностью излучения передатчика не более 1 Вт, в том числе встроенное либо</w:t>
      </w:r>
      <w:r>
        <w:t xml:space="preserve"> входящее в состав других устройств.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24" w:name="P253"/>
      <w:bookmarkEnd w:id="24"/>
      <w:r>
        <w:t>15.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</w:t>
      </w:r>
      <w:r>
        <w:t>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25" w:name="P254"/>
      <w:bookmarkEnd w:id="25"/>
      <w:r>
        <w:t>1</w:t>
      </w:r>
      <w:r>
        <w:t>6.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26" w:name="P255"/>
      <w:bookmarkEnd w:id="26"/>
      <w:r>
        <w:t>17. Абонентские приемопередатчики поисковой радиосвязи и опред</w:t>
      </w:r>
      <w:r>
        <w:t>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27" w:name="P256"/>
      <w:bookmarkEnd w:id="27"/>
      <w:r>
        <w:t>18. Портативные радиостанции в полосе радиочастот 446 - 446,1 МГц с мощностью излучения передающих устройств не бо</w:t>
      </w:r>
      <w:r>
        <w:t>лее 0,5 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28" w:name="P257"/>
      <w:bookmarkEnd w:id="28"/>
      <w:r>
        <w:t>19.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</w:t>
      </w:r>
      <w:r>
        <w:t>т 863,933 - 864,045 МГц с мощностью излучения передающих устройств до 2 мВт.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29" w:name="P258"/>
      <w:bookmarkEnd w:id="29"/>
      <w:r>
        <w:t>20. Станции любительской службы, временно ввозимые на территорию Российской Федерации.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30" w:name="P259"/>
      <w:bookmarkEnd w:id="30"/>
      <w:r>
        <w:t>21. Высокочастотные устройства при использовании частот 10 кГц и ниже.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31" w:name="P260"/>
      <w:bookmarkEnd w:id="31"/>
      <w:r>
        <w:t xml:space="preserve">22. Радиоэлектронные </w:t>
      </w:r>
      <w:r>
        <w:t>средства для обнаружения и спасания пострадавших от стихийных бедствий, работающие на радиочастоте 457 кГц.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32" w:name="P261"/>
      <w:bookmarkEnd w:id="32"/>
      <w:r>
        <w:t>23. Неспециализированные (любого назначения) оконечные устройства в полосах радиочастот: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26,957 - 27,283 МГц, 40,660 - 40,700 МГц и 433,075 - 434,79</w:t>
      </w:r>
      <w:r>
        <w:t>0 МГц с эквивалентной изотропно-излучаемой мощностью не более минус 17 дБВт;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2400 - 2483,5 МГц с эквивалентной изотропно-излучаемой мощностью не более минус 20 дБВт;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864 - 865 МГц, 868,7 - 869,2 МГц и 5725 - 5875 МГц с максимальной эффективной излучаемой м</w:t>
      </w:r>
      <w:r>
        <w:t>ощностью 25 мВт.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33" w:name="P265"/>
      <w:bookmarkEnd w:id="33"/>
      <w:r>
        <w:t>24. Устройства малого радиуса действия в сетях беспроводной передачи данных и другие устройства с функцией передачи данных с прямым расширением спектра и другими видами модуляции: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используемые на борту воздушных судов в полосах радиочастот</w:t>
      </w:r>
      <w:r>
        <w:t xml:space="preserve"> 5150 - 5250 МГц, 5250 - 5350 МГц и </w:t>
      </w:r>
      <w:r>
        <w:lastRenderedPageBreak/>
        <w:t>5650 - 5825 МГц с максимальной эквивалентной изотропно-излучаемой мощностью не более 100 мВт;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используемые внутри закрытых помещений в полосах радиочастот 5150 - 5350 МГц, 5650 - 5850 МГц с максимальной эквивалентной изо</w:t>
      </w:r>
      <w:r>
        <w:t>тропно-излучаемой мощностью не более 200 мВт и максимальной спектральной плотностью эквивалентной изотропно-излучаемой мощности не более 10 мВт/МГц.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34" w:name="P268"/>
      <w:bookmarkEnd w:id="34"/>
      <w:r>
        <w:t xml:space="preserve">25. Устройства малого радиуса действия в сетях беспроводной передачи данных и другие устройства с функцией </w:t>
      </w:r>
      <w:r>
        <w:t>передачи данных в полосе радиочастот 2400 - 2483,5 МГц при использовании псевдослучайной перестройки рабочей частоты с максимальной эквивалентной изотропно-излучаемой мощностью не более 100 мВт, при ширине канала не менее 1 МГц, при времени пребывания (раб</w:t>
      </w:r>
      <w:r>
        <w:t>оты) на одной несущей, выбор которой осуществляется по псевдослучайному закону не более 0,4 с, и количестве каналов псевдослучайной перестройки рабочей частоты не менее 15.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Устройства малого радиуса действия, используемые в сетях беспроводной передачи данн</w:t>
      </w:r>
      <w:r>
        <w:t>ых, и другие устройства с функцией передачи данных в полосе радиочастот 2400 - 2483,5 МГц, с прямым расширением спектра и другими видами модуляции с максимальной эквивалентной изотропно-излучаемой мощностью не более 100 мВт: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при максимальной спектральной п</w:t>
      </w:r>
      <w:r>
        <w:t>лотности эквивалентной изотропно-излучаемой мощности 10 мВт/МГц;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при максимальной спектральной плотности эквивалентной изотропно-излучаемой мощности 20 мВт/МГц вне закрытых помещений только для целей сбора информации телеметрии в составе автоматизированных</w:t>
      </w:r>
      <w:r>
        <w:t xml:space="preserve"> систем контроля и учета ресурсов или систем охраны.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35" w:name="P272"/>
      <w:bookmarkEnd w:id="35"/>
      <w:r>
        <w:t xml:space="preserve">26. Устройства малого радиуса действия, используемые в сетях беспроводной передачи данных, и другие устройства с функцией передачи данных в полосе радиочастот 57 - 66 ГГц, с прямым расширением спектра и </w:t>
      </w:r>
      <w:r>
        <w:t>другими видами модуляции с максимальной эквивалентной изотропно-излучаемой мощностью 40 дБм и максимальной спектральной плотности эквивалентной изотропно-излучаемой мощности 13 дБм/МГц внутри закрытых помещений.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36" w:name="P273"/>
      <w:bookmarkEnd w:id="36"/>
      <w:r>
        <w:t>27. Индукционные устройства в полосе радиоча</w:t>
      </w:r>
      <w:r>
        <w:t>стот: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9 - 59,75 кГц с максимальной напряженностью магнитного поля 72 дБ (мкА/м) на расстоянии 10 м;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59,75 - 60,25 кГц, 70 - 119 кГц, 6765 - 6795 кГц, 13,553 - 13,567 МГц и 26,958 - 27,283 МГц с максимальной напряженностью магнитного поля 42 дБ (мкА/м) на р</w:t>
      </w:r>
      <w:r>
        <w:t>асстоянии 10 м;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60,25 - 70 кГц с максимальной напряженностью магнитного поля 69 дБ (мкА/м) на расстоянии 10 м;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119 - 135 кГц с максимальной напряженностью магнитного поля 66 дБ (мкА/м) на расстоянии 10 м;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135 - 140 кГц с максимальной напряженностью магнитного поля 42 дБ (мкА/м) на расстоянии 10 м;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140 - 148,5 кГц с максимальной напряженностью магнитного поля 37,7 дБ (мкА/м) на расстоянии 10 м;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3155 - 3400 кГц с максимальной напряженностью магнитного поля 13</w:t>
      </w:r>
      <w:r>
        <w:t>,5 дБ (мкА/м) на расстоянии 10 м для применения внутри закрытых помещений;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148 - 5000 кГц с максимальной напряженностью магнитного поля минус 5 дБ (мкА/м) на расстоянии 10 м;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5 - 30 МГц с максимальной напряженностью магнитного поля минус 5 дБ (мкА/м) на ра</w:t>
      </w:r>
      <w:r>
        <w:t>сстоянии 10 м;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7,4 - 8,8 МГц с максимальной напряженностью магнитного поля 9 дБ (мкА/м) на расстоянии 10 м;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10,2 - 11 МГц с максимальной напряженностью магнитного поля 4 дБ (мкА/м) на расстоянии 10 м.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37" w:name="P285"/>
      <w:bookmarkEnd w:id="37"/>
      <w:r>
        <w:t>28. Устройства для обнаружения передвижения и устройства радиосигнализации: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lastRenderedPageBreak/>
        <w:t>в полосе радиочастот 24,05 - 24,25 ГГц с максимальной эквивалентной изотропно-излучаемой мощностью 100 мВт (автомобильные и фиксированные радары);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 xml:space="preserve">в полосе радиочастот 76 - 77 ГГц </w:t>
      </w:r>
      <w:r>
        <w:t>с максимальной эквивалентной изотропно-излучаемой мощностью 5 дБВт (автомобильные радары);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 полосе радиочастот 77 - 81 ГГц с максимальной спектральной плотностью эквивалентной изотропно-излучаемой мощности минус 33 дБВт/МГц (автомобильные сверхширокополос</w:t>
      </w:r>
      <w:r>
        <w:t>ные радары);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 полосе радиочастот 9200 - 9975 МГц с эквивалентной изотропно-излучаемой мощностью не более минус 17 дБВт;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 xml:space="preserve">в полосе радиочастот 10,54 - 10,56 ГГц и 2440 - 2460 МГц с эквивалентной изотропно-излучаемой мощностью минус 10 дБВт (только на борту </w:t>
      </w:r>
      <w:r>
        <w:t>речных и морских судов);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 полосе радиочастот 22 - 26,65 ГГц со спектральной плотностью эквивалентной изотропно-излучаемой мощности не более минус 41,3 дБм/МГц (автомобильные радары ближнего действия).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38" w:name="P292"/>
      <w:bookmarkEnd w:id="38"/>
      <w:r>
        <w:t>29. Устройства радиочастотной идентификации в полосе р</w:t>
      </w:r>
      <w:r>
        <w:t>адиочастот: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13,553 - 13,567 МГц с максимальной напряженностью магнитного поля 60 дБ (мкА/м) на расстоянии 10 м;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866,6 - 867,4 МГц с эффективной излучаемой мощностью 100 мВт.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39" w:name="P295"/>
      <w:bookmarkEnd w:id="39"/>
      <w:r>
        <w:t>30. Телематические устройства на транспорте в полосе радиочастот 5795 - 5815 МГц с</w:t>
      </w:r>
      <w:r>
        <w:t xml:space="preserve"> эффективной излучаемой мощностью 200 мВт.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40" w:name="P296"/>
      <w:bookmarkEnd w:id="40"/>
      <w:r>
        <w:t>31. Беспроводное аудиооборудование в полосе радиочастот 863 - 865 МГц с эффективной излучаемой мощностью не более 10 мВт.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41" w:name="P297"/>
      <w:bookmarkEnd w:id="41"/>
      <w:r>
        <w:t>32. Беспроводные аудиоприложения для использования внутри салонов автомобилей, других транс</w:t>
      </w:r>
      <w:r>
        <w:t>портных средств, а также внутри закрытых помещений в полосе радиочастот 87,5 - 108 МГц с максимальной эквивалентной изотропно-излучаемой мощностью передатчика не более минус 43 дБм.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42" w:name="P298"/>
      <w:bookmarkEnd w:id="42"/>
      <w:r>
        <w:t xml:space="preserve">33. Радиоэлектронные средства интеллектуальных систем на транспорте (ITS) </w:t>
      </w:r>
      <w:r>
        <w:t>в диапазоне радиочастот 63 - 64 ГГц.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43" w:name="P299"/>
      <w:bookmarkEnd w:id="43"/>
      <w:r>
        <w:t>34.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44" w:name="P300"/>
      <w:bookmarkEnd w:id="44"/>
      <w:r>
        <w:t>35. Сверхширокополосные беспроводные устройства м</w:t>
      </w:r>
      <w:r>
        <w:t>алого радиуса действия, использующие для передачи и (или) приема данных радиочастотный канал шириной не менее 500 МГц, внутри закрытых помещений без права использования на грузовых терминалах аэропортов и на борту воздушных судов во время набора заданной в</w:t>
      </w:r>
      <w:r>
        <w:t>ысоты и снижения на посадку: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2850 - 3375 МГц с максимальной спектральной плотностью эквивалентной изотропно-излучаемой мощностью передатчика минус 57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3375 - 3950 МГц с максимальной спектральной плотностью эквивалентной изотропно-излучаемой мощност</w:t>
      </w:r>
      <w:r>
        <w:t>ью передатчика минус 61,5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3950 - 4425 МГц с максимальной спектральной плотностью эквивалентной изотропно-излучаемой мощностью передатчика минус 54,5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4425 - 5470 МГц с максимальной спектральной плотностью эквивалентной изотропно-излучаемой</w:t>
      </w:r>
      <w:r>
        <w:t xml:space="preserve"> мощностью передатчика минус 50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 xml:space="preserve">5470 - 6000 МГц с максимальной спектральной плотностью эквивалентной изотропно-излучаемой </w:t>
      </w:r>
      <w:r>
        <w:lastRenderedPageBreak/>
        <w:t>мощностью передатчика минус 62,5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6000 - 8100 МГц с максимальной спектральной плотностью эквивалентной изотропно-излучаемой мощностью передатчика минус 47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8100 - 8625 МГц с максимальной спектральной плотностью эквивалентной изотропно-излучаемой мощностью передатчика минус 65 дБм/М</w:t>
      </w:r>
      <w:r>
        <w:t>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8625 - 9150 МГц с максимальной спектральной плотностью эквивалентной изотропно-излучаемой мощностью передатчика минус 47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 xml:space="preserve">9150 - 10600 МГц с максимальной спектральной плотностью эквивалентной изотропно-излучаемой мощностью передатчика минус 45 </w:t>
      </w:r>
      <w:r>
        <w:t>дБм/МГц.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Сверхширокополосные беспроводные устройства малого радиуса действия, использующие для передачи и (или) приема данных радиочастотный канал шириной не менее 500 МГц, без ограничений по территории: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2850 - 3375 МГц с максимальной спектральной плотност</w:t>
      </w:r>
      <w:r>
        <w:t>ью эквивалентной изотропно-излучаемой мощностью передатчика минус 57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3375 - 4800 МГц с максимальной спектральной плотностью эквивалентной изотропно-излучаемой мощностью передатчика минус 76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4800 - 5475 МГц с максимальной спектральной плот</w:t>
      </w:r>
      <w:r>
        <w:t>ностью эквивалентной изотропно-излучаемой мощностью передатчика минус 50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5475 - 6000 МГц с максимальной спектральной плотностью эквивалентной изотропно-излучаемой мощностью передатчика минус 62,5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6000 - 7250 МГц с максимальной спектрально</w:t>
      </w:r>
      <w:r>
        <w:t>й плотностью эквивалентной изотропно-излучаемой мощностью передатчика минус 47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7250 - 7750 МГц с максимальной спектральной плотностью эквивалентной изотропно-излучаемой мощностью передатчика минус 73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7750 - 8625 МГц с максимальной спектра</w:t>
      </w:r>
      <w:r>
        <w:t>льной плотностью эквивалентной изотропно-излучаемой мощностью передатчика минус 69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8625 - 9150 МГц с максимальной спектральной плотностью эквивалентной изотропно-излучаемой мощностью передатчика минус 47 дБм/МГц;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9150 - 10600 МГц с максимальной сп</w:t>
      </w:r>
      <w:r>
        <w:t>ектральной плотностью эквивалентной изотропно-излучаемой мощностью передатчика минус 45 дБм/МГц.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36. Персональные аварийные радиобуи (радиомаяки) системы КОСПАС-САРСАТ в полосах радиочастот 121,45 - 121,55 МГц и 406 - 406,1 МГц, разрешенные в установленном</w:t>
      </w:r>
      <w:r>
        <w:t xml:space="preserve"> порядке для использования на территории Российской Федерации.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45" w:name="P321"/>
      <w:bookmarkEnd w:id="45"/>
      <w:r>
        <w:t>37. 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</w:t>
      </w:r>
      <w:r>
        <w:t>ударства и обеспечения правопорядка.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46" w:name="P322"/>
      <w:bookmarkEnd w:id="46"/>
      <w:r>
        <w:t>38. Устройства для обнаружения и спасания пострадавших от снежных лавин на радиочастоте 457 кГц с максимальной напряженностью магнитного поля 7 дБ (мкА/м) на расстоянии 10 м.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47" w:name="P323"/>
      <w:bookmarkEnd w:id="47"/>
      <w:r>
        <w:t>39. Активные медицинские имплантаты и связан</w:t>
      </w:r>
      <w:r>
        <w:t>ное с ними дополнительное оборудование: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 xml:space="preserve">в полосе радиочастот 402 - 405 МГц с максимальной эквивалентной изотропно-излучаемой </w:t>
      </w:r>
      <w:r>
        <w:lastRenderedPageBreak/>
        <w:t>мощностью минус 50 дБВт;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 полосах радиочастот 401 - 402 МГц, 405 - 406 МГц с максимальной эффективной излучаемой мощностью минус 6</w:t>
      </w:r>
      <w:r>
        <w:t>6 дБВт либо с максимальной эффективной излучаемой мощностью минус 46 дБВт при их использовании внутри помещений;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 полосе радиочастот 9 - 315 кГц с максимальной напряженностью магнитного поля 30 дБ (мкА/м) на расстоянии 10 м.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48" w:name="P327"/>
      <w:bookmarkEnd w:id="48"/>
      <w:r>
        <w:t>40. Устройства для измерения у</w:t>
      </w:r>
      <w:r>
        <w:t>ровней жидкостей: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 полосе радиочастот 4,8 - 7 ГГц с максимальной мощностью излучения не более минус 60 дБВт и эквивалентной изотропно-излучаемой мощностью не более минус 49 дБВт;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 полосе радиочастот 10,5 - 10,6 ГГц с эквивалентной изотропно-излучаемой мо</w:t>
      </w:r>
      <w:r>
        <w:t>щностью не более минус 20 дБВт;</w:t>
      </w:r>
    </w:p>
    <w:p w:rsidR="00DF328F" w:rsidRDefault="00B8119D">
      <w:pPr>
        <w:pStyle w:val="ConsPlusNormal0"/>
        <w:spacing w:before="200"/>
        <w:ind w:firstLine="540"/>
        <w:jc w:val="both"/>
      </w:pPr>
      <w:r>
        <w:t>в полосе радиочастот 24,056 - 26,5 ГГц с эквивалентной изотропно-излучаемой мощностью не более 4 дБВт.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49" w:name="P331"/>
      <w:bookmarkEnd w:id="49"/>
      <w:r>
        <w:t>41. Локаторы (измерители) нелинейностей в полосах радиочастот 2404 - 2472 МГц, 902 - 928 МГц с эквивалентной изотропно-из</w:t>
      </w:r>
      <w:r>
        <w:t>лучаемой мощностью не более 5,2 дБВт.</w:t>
      </w:r>
    </w:p>
    <w:p w:rsidR="00DF328F" w:rsidRDefault="00B8119D">
      <w:pPr>
        <w:pStyle w:val="ConsPlusNormal0"/>
        <w:spacing w:before="200"/>
        <w:ind w:firstLine="540"/>
        <w:jc w:val="both"/>
      </w:pPr>
      <w:bookmarkStart w:id="50" w:name="P332"/>
      <w:bookmarkEnd w:id="50"/>
      <w:r>
        <w:t>42. Радиоэлектронные средства телемеханической системы контроля бодрствования машиниста в полосе радиочастот 1675 - 1725 МГц с максимальной мощностью передатчика 1 мВт.</w:t>
      </w:r>
    </w:p>
    <w:p w:rsidR="00DF328F" w:rsidRDefault="00DF328F">
      <w:pPr>
        <w:pStyle w:val="ConsPlusNormal0"/>
        <w:ind w:firstLine="540"/>
        <w:jc w:val="both"/>
      </w:pPr>
    </w:p>
    <w:p w:rsidR="00DF328F" w:rsidRDefault="00DF328F">
      <w:pPr>
        <w:pStyle w:val="ConsPlusNormal0"/>
        <w:ind w:firstLine="540"/>
        <w:jc w:val="both"/>
      </w:pPr>
    </w:p>
    <w:p w:rsidR="00DF328F" w:rsidRDefault="00DF328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328F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9D" w:rsidRDefault="00B8119D">
      <w:r>
        <w:separator/>
      </w:r>
    </w:p>
  </w:endnote>
  <w:endnote w:type="continuationSeparator" w:id="0">
    <w:p w:rsidR="00B8119D" w:rsidRDefault="00B8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8F" w:rsidRDefault="00DF32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F32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F328F" w:rsidRDefault="00B8119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F328F" w:rsidRDefault="00B8119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F328F" w:rsidRDefault="00B8119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A3F63"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A3F63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DF328F" w:rsidRDefault="00B8119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8F" w:rsidRDefault="00DF32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F32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F328F" w:rsidRDefault="00B8119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F328F" w:rsidRDefault="00B8119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F328F" w:rsidRDefault="00B8119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A3F6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A3F63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DF328F" w:rsidRDefault="00B8119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9D" w:rsidRDefault="00B8119D">
      <w:r>
        <w:separator/>
      </w:r>
    </w:p>
  </w:footnote>
  <w:footnote w:type="continuationSeparator" w:id="0">
    <w:p w:rsidR="00B8119D" w:rsidRDefault="00B8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F32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F328F" w:rsidRDefault="00B8119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20.10.2021 N 1800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регистрации радиоэлектронных средств и высокочастотных ус...</w:t>
          </w:r>
        </w:p>
      </w:tc>
      <w:tc>
        <w:tcPr>
          <w:tcW w:w="2300" w:type="pct"/>
          <w:vAlign w:val="center"/>
        </w:tcPr>
        <w:p w:rsidR="00DF328F" w:rsidRDefault="00B8119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 w:rsidR="00DF328F" w:rsidRDefault="00DF32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F328F" w:rsidRDefault="00DF328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F32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F328F" w:rsidRDefault="00B8119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20.10.2021 N 1800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регистрации радиоэлектронных средств и высокочастотных ус...</w:t>
          </w:r>
        </w:p>
      </w:tc>
      <w:tc>
        <w:tcPr>
          <w:tcW w:w="2300" w:type="pct"/>
          <w:vAlign w:val="center"/>
        </w:tcPr>
        <w:p w:rsidR="00DF328F" w:rsidRDefault="00B8119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 w:rsidR="00DF328F" w:rsidRDefault="00DF32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F328F" w:rsidRDefault="00DF328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328F"/>
    <w:rsid w:val="000A3F63"/>
    <w:rsid w:val="00B8119D"/>
    <w:rsid w:val="00D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A3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811AB435F20A6C71F970B43DD86E94EE0F2068A18D64502F151AA175B20A015D1843E13FCA6DD7E76BDD54A11000A85BED9CBF47D0EDD30CUDt9K" TargetMode="External"/><Relationship Id="rId18" Type="http://schemas.openxmlformats.org/officeDocument/2006/relationships/hyperlink" Target="consultantplus://offline/ref=811AB435F20A6C71F970B43DD86E94EE0D2363A48C6B502F151AA175B20A015D1843E13FCA6DD7E76FDD54A11000A85BED9CBF47D0EDD30CUDt9K" TargetMode="External"/><Relationship Id="rId26" Type="http://schemas.openxmlformats.org/officeDocument/2006/relationships/hyperlink" Target="consultantplus://offline/ref=811AB435F20A6C71F970B43DD86E94EE0D276FA68860502F151AA175B20A015D0A43B933CA6CC9E76AC802F056U5t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1AB435F20A6C71F970B43DD86E94EE0C266AA38366502F151AA175B20A015D1843E13FCA6DD7E66EDD54A11000A85BED9CBF47D0EDD30CUDt9K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1AB435F20A6C71F970B43DD86E94EE0B276FA68D690D251D43AD77B5055E581F52E13ECB73D6E476D400F2U5t6K" TargetMode="External"/><Relationship Id="rId17" Type="http://schemas.openxmlformats.org/officeDocument/2006/relationships/hyperlink" Target="consultantplus://offline/ref=811AB435F20A6C71F970B43DD86E94EE0F2268A28366502F151AA175B20A015D0A43B933CA6CC9E76AC802F056U5t7K" TargetMode="External"/><Relationship Id="rId25" Type="http://schemas.openxmlformats.org/officeDocument/2006/relationships/hyperlink" Target="consultantplus://offline/ref=811AB435F20A6C71F970B43DD86E94EE0D2E63A08C61502F151AA175B20A015D1843E13FCA6DD7E46ADD54A11000A85BED9CBF47D0EDD30CUDt9K" TargetMode="External"/><Relationship Id="rId33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1AB435F20A6C71F970B43DD86E94EE0F246FA48C64502F151AA175B20A015D0A43B933CA6CC9E76AC802F056U5t7K" TargetMode="External"/><Relationship Id="rId20" Type="http://schemas.openxmlformats.org/officeDocument/2006/relationships/hyperlink" Target="consultantplus://offline/ref=811AB435F20A6C71F970B43DD86E94EE0F2F6AA68C61502F151AA175B20A015D0A43B933CA6CC9E76AC802F056U5t7K" TargetMode="External"/><Relationship Id="rId29" Type="http://schemas.openxmlformats.org/officeDocument/2006/relationships/hyperlink" Target="consultantplus://offline/ref=811AB435F20A6C71F970B43DD86E94EE0A276CA48E65502F151AA175B20A015D1843E13FCA6DD7E76BDD54A11000A85BED9CBF47D0EDD30CUDt9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1AB435F20A6C71F970B43DD86E94EE0D2E6EA18E6B502F151AA175B20A015D0A43B933CA6CC9E76AC802F056U5t7K" TargetMode="External"/><Relationship Id="rId24" Type="http://schemas.openxmlformats.org/officeDocument/2006/relationships/hyperlink" Target="consultantplus://offline/ref=811AB435F20A6C71F970B43DD86E94EE0C2E6EA58C61502F151AA175B20A015D1843E13FCA6DD7E76CDD54A11000A85BED9CBF47D0EDD30CUDt9K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1AB435F20A6C71F970B43DD86E94EE0F246BA28F63502F151AA175B20A015D0A43B933CA6CC9E76AC802F056U5t7K" TargetMode="External"/><Relationship Id="rId23" Type="http://schemas.openxmlformats.org/officeDocument/2006/relationships/hyperlink" Target="consultantplus://offline/ref=811AB435F20A6C71F970B43DD86E94EE0C246BA48367502F151AA175B20A015D1843E13FCA6DD7E66EDD54A11000A85BED9CBF47D0EDD30CUDt9K" TargetMode="External"/><Relationship Id="rId28" Type="http://schemas.openxmlformats.org/officeDocument/2006/relationships/hyperlink" Target="consultantplus://offline/ref=811AB435F20A6C71F970B43DD86E94EE0A276BA4896A502F151AA175B20A015D1843E13FCA6CD6E460DD54A11000A85BED9CBF47D0EDD30CUDt9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11AB435F20A6C71F970B43DD86E94EE0A266DA38261502F151AA175B20A015D1843E13FCB6EDCB2399255FD5454BB5AEE9CBC45CCUEtDK" TargetMode="External"/><Relationship Id="rId19" Type="http://schemas.openxmlformats.org/officeDocument/2006/relationships/hyperlink" Target="consultantplus://offline/ref=811AB435F20A6C71F970B43DD86E94EE0F216AA28F66502F151AA175B20A015D0A43B933CA6CC9E76AC802F056U5t7K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811AB435F20A6C71F970B43DD86E94EE072E6DA28B690D251D43AD77B5055E4A1F0AED3ECA6DD6E2638251B40158A55AF283BC5BCCEFD1U0tCK" TargetMode="External"/><Relationship Id="rId22" Type="http://schemas.openxmlformats.org/officeDocument/2006/relationships/hyperlink" Target="consultantplus://offline/ref=811AB435F20A6C71F970B43DD86E94EE0C266DA38B6A502F151AA175B20A015D1843E13FCA6DD7E36EDD54A11000A85BED9CBF47D0EDD30CUDt9K" TargetMode="External"/><Relationship Id="rId27" Type="http://schemas.openxmlformats.org/officeDocument/2006/relationships/hyperlink" Target="consultantplus://offline/ref=811AB435F20A6C71F970B43DD86E94EE0D2E6DAD8E67502F151AA175B20A015D1843E13FCA6DD7E06CDD54A11000A85BED9CBF47D0EDD30CUDt9K" TargetMode="External"/><Relationship Id="rId30" Type="http://schemas.openxmlformats.org/officeDocument/2006/relationships/hyperlink" Target="consultantplus://offline/ref=811AB435F20A6C71F970B43DD86E94EE0A256BA1826B502F151AA175B20A015D0A43B933CA6CC9E76AC802F056U5t7K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12574</Words>
  <Characters>71673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20.10.2021 N 1800
"О порядке регистрации радиоэлектронных средств и высокочастотных устройств"</vt:lpstr>
    </vt:vector>
  </TitlesOfParts>
  <Company>КонсультантПлюс Версия 4022.00.15</Company>
  <LinksUpToDate>false</LinksUpToDate>
  <CharactersWithSpaces>84079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20.10.2021 N 1800
"О порядке регистрации радиоэлектронных средств и высокочастотных устройств"</dc:title>
  <dc:creator>ДмитриенкоАС</dc:creator>
  <cp:lastModifiedBy>User</cp:lastModifiedBy>
  <cp:revision>2</cp:revision>
  <dcterms:created xsi:type="dcterms:W3CDTF">2022-12-02T06:37:00Z</dcterms:created>
  <dcterms:modified xsi:type="dcterms:W3CDTF">2022-12-02T06:37:00Z</dcterms:modified>
</cp:coreProperties>
</file>