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1 квартале 202</w:t>
      </w:r>
      <w:r w:rsidR="00D55E8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985"/>
        <w:gridCol w:w="425"/>
        <w:gridCol w:w="709"/>
        <w:gridCol w:w="425"/>
        <w:gridCol w:w="142"/>
        <w:gridCol w:w="1276"/>
        <w:gridCol w:w="4677"/>
      </w:tblGrid>
      <w:tr w:rsidR="003F37D3" w:rsidRPr="00340B4C" w:rsidTr="00D51499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445637">
        <w:trPr>
          <w:trHeight w:val="977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  <w:r w:rsidR="005004DF">
              <w:rPr>
                <w:lang w:val="ru-RU" w:eastAsia="ru-RU"/>
              </w:rPr>
              <w:t xml:space="preserve"> (1)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</w:t>
            </w:r>
            <w:r w:rsidRPr="00AA24B6">
              <w:t>предоставлени</w:t>
            </w:r>
            <w:r>
              <w:t>я</w:t>
            </w:r>
            <w:r w:rsidRPr="00AA24B6">
              <w:t xml:space="preserve"> государственной услуги</w:t>
            </w:r>
            <w:r>
              <w:t xml:space="preserve"> </w:t>
            </w:r>
            <w:r w:rsidRPr="00AA24B6">
              <w:t>по регистрации средств массовой информации.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Default="003F37D3" w:rsidP="00D51499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D55E8F">
              <w:rPr>
                <w:lang w:val="ru-RU" w:eastAsia="ru-RU"/>
              </w:rPr>
              <w:t>4</w:t>
            </w:r>
            <w:r w:rsidRPr="004706E3">
              <w:rPr>
                <w:lang w:val="ru-RU" w:eastAsia="ru-RU"/>
              </w:rPr>
              <w:t xml:space="preserve"> 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5B2902" w:rsidRDefault="005B2902" w:rsidP="005B2902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>ции средств массовой информации</w:t>
            </w:r>
            <w:r w:rsidRPr="00AA24B6">
              <w:t>.</w:t>
            </w:r>
          </w:p>
          <w:p w:rsidR="003F37D3" w:rsidRPr="00AA24B6" w:rsidRDefault="005B2902" w:rsidP="005B2902">
            <w:pPr>
              <w:jc w:val="both"/>
            </w:pPr>
            <w:r>
              <w:t>За 1 квартал 2024 года зарегистрировано 3 СМИ. Из них через  Единый портал «</w:t>
            </w:r>
            <w:proofErr w:type="spellStart"/>
            <w:r>
              <w:t>Госуслуг</w:t>
            </w:r>
            <w:proofErr w:type="spellEnd"/>
            <w:r>
              <w:t xml:space="preserve">» </w:t>
            </w:r>
            <w:r w:rsidRPr="00262B67">
              <w:t xml:space="preserve">предоставлялось </w:t>
            </w:r>
            <w:r>
              <w:t>33</w:t>
            </w:r>
            <w:r w:rsidRPr="00262B67">
              <w:t>%</w:t>
            </w:r>
            <w:r>
              <w:t xml:space="preserve"> государственной услуги </w:t>
            </w:r>
            <w:r w:rsidRPr="00AA24B6">
              <w:t>по регистрации средств массовой информации</w:t>
            </w:r>
            <w:r>
              <w:t xml:space="preserve">, что снижает коррупционные риски. </w:t>
            </w:r>
            <w:r>
              <w:rPr>
                <w:b/>
              </w:rPr>
              <w:t xml:space="preserve"> </w:t>
            </w:r>
            <w:r>
              <w:rPr>
                <w:rStyle w:val="a5"/>
                <w:b w:val="0"/>
              </w:rPr>
              <w:t xml:space="preserve">Сроки предоставления государственной услуги не нарушались.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</w:t>
            </w:r>
            <w:r w:rsidR="005004DF">
              <w:rPr>
                <w:lang w:val="ru-RU" w:eastAsia="ru-RU"/>
              </w:rPr>
              <w:t xml:space="preserve"> (2)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>Ежегодное обобщение опыта работы</w:t>
            </w:r>
            <w:r>
              <w:t xml:space="preserve"> и оценка</w:t>
            </w:r>
            <w:r w:rsidRPr="00AA24B6">
              <w:t xml:space="preserve"> предоставлени</w:t>
            </w:r>
            <w:r>
              <w:t>я</w:t>
            </w:r>
            <w:r w:rsidRPr="00AA24B6">
              <w:t xml:space="preserve"> государственной услуги по регистрации радиоэлектронных средств 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>ажданского назначения.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</w:t>
            </w:r>
            <w:r w:rsidR="00FF344F">
              <w:t>начальник</w:t>
            </w:r>
            <w:r>
              <w:t xml:space="preserve">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 xml:space="preserve">в сфере </w:t>
            </w:r>
            <w:r w:rsidR="00FF344F">
              <w:t>использования РЭС и ВЧУ</w:t>
            </w:r>
            <w:r>
              <w:t>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</w:t>
            </w:r>
            <w:r w:rsidRPr="004706E3">
              <w:rPr>
                <w:lang w:val="ru-RU" w:eastAsia="ru-RU"/>
              </w:rPr>
              <w:lastRenderedPageBreak/>
              <w:t>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 202</w:t>
            </w:r>
            <w:r w:rsidR="00D55E8F">
              <w:rPr>
                <w:lang w:val="ru-RU" w:eastAsia="ru-RU"/>
              </w:rPr>
              <w:t>4</w:t>
            </w:r>
            <w:r w:rsidRPr="004706E3">
              <w:rPr>
                <w:lang w:val="ru-RU" w:eastAsia="ru-RU"/>
              </w:rPr>
              <w:t>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5065B7" w:rsidRDefault="005065B7" w:rsidP="005065B7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 xml:space="preserve">ции </w:t>
            </w:r>
            <w:r w:rsidR="00673FC4" w:rsidRPr="00AA24B6">
              <w:t xml:space="preserve">радиоэлектронных средств </w:t>
            </w:r>
            <w:r w:rsidR="00673FC4">
              <w:t xml:space="preserve">        </w:t>
            </w:r>
            <w:r w:rsidR="00673FC4" w:rsidRPr="00AA24B6">
              <w:t>и высокочастотных устрой</w:t>
            </w:r>
            <w:proofErr w:type="gramStart"/>
            <w:r w:rsidR="00673FC4" w:rsidRPr="00AA24B6">
              <w:t>ств гр</w:t>
            </w:r>
            <w:proofErr w:type="gramEnd"/>
            <w:r w:rsidR="00673FC4" w:rsidRPr="00AA24B6">
              <w:t>ажданского назначения.</w:t>
            </w:r>
          </w:p>
          <w:p w:rsidR="003F37D3" w:rsidRPr="004706E3" w:rsidRDefault="003E517E" w:rsidP="00706F6E">
            <w:pPr>
              <w:jc w:val="both"/>
            </w:pPr>
            <w:r>
              <w:t xml:space="preserve">За </w:t>
            </w:r>
            <w:r w:rsidR="00706F6E">
              <w:t>отчетный период 2024</w:t>
            </w:r>
            <w:r>
              <w:t xml:space="preserve"> года зарегистрировано </w:t>
            </w:r>
            <w:r w:rsidR="00B94C5E" w:rsidRPr="00B94C5E">
              <w:t>4099</w:t>
            </w:r>
            <w:r>
              <w:t xml:space="preserve"> радиоэлектронных средств, в </w:t>
            </w:r>
            <w:proofErr w:type="spellStart"/>
            <w:r>
              <w:t>т.ч</w:t>
            </w:r>
            <w:proofErr w:type="spellEnd"/>
            <w:r>
              <w:t>. через  Единый портал «</w:t>
            </w:r>
            <w:proofErr w:type="spellStart"/>
            <w:r>
              <w:t>Госуслуг</w:t>
            </w:r>
            <w:proofErr w:type="spellEnd"/>
            <w:r>
              <w:t xml:space="preserve">» предоставлялось </w:t>
            </w:r>
            <w:r w:rsidRPr="00262B67">
              <w:t>0,</w:t>
            </w:r>
            <w:r w:rsidR="00B94C5E" w:rsidRPr="00B94C5E">
              <w:t>7</w:t>
            </w:r>
            <w:r w:rsidRPr="00262B67">
              <w:t>%</w:t>
            </w:r>
            <w:r>
              <w:t xml:space="preserve">  </w:t>
            </w:r>
            <w:r w:rsidRPr="00AA24B6">
              <w:t xml:space="preserve"> </w:t>
            </w:r>
            <w:r>
              <w:t xml:space="preserve">государственной услуги </w:t>
            </w:r>
            <w:r w:rsidRPr="00AA24B6">
              <w:t xml:space="preserve"> по регистрации радиоэлектронных средств</w:t>
            </w:r>
            <w:r>
              <w:t xml:space="preserve">.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776546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6546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</w:t>
            </w:r>
            <w:r w:rsidR="005004DF">
              <w:rPr>
                <w:lang w:val="ru-RU" w:eastAsia="ru-RU"/>
              </w:rPr>
              <w:t xml:space="preserve"> (3)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6546" w:rsidRPr="00AA24B6" w:rsidRDefault="00776546" w:rsidP="00776546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76546" w:rsidRDefault="00776546" w:rsidP="00776546">
            <w:pPr>
              <w:jc w:val="center"/>
            </w:pPr>
            <w:r>
              <w:t xml:space="preserve">заместитель руководителя Управления, </w:t>
            </w:r>
          </w:p>
          <w:p w:rsidR="00776546" w:rsidRDefault="00776546" w:rsidP="00776546">
            <w:pPr>
              <w:jc w:val="center"/>
            </w:pPr>
            <w:r>
              <w:t>начальник отдела контроля и надзора</w:t>
            </w:r>
          </w:p>
          <w:p w:rsidR="00776546" w:rsidRDefault="00776546" w:rsidP="00776546">
            <w:pPr>
              <w:jc w:val="center"/>
            </w:pPr>
            <w:r>
              <w:t>в сфере связи,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апрель 202</w:t>
            </w:r>
            <w:r w:rsidR="005B2902">
              <w:rPr>
                <w:lang w:val="ru-RU" w:eastAsia="ru-RU"/>
              </w:rPr>
              <w:t>4</w:t>
            </w:r>
            <w:r w:rsidRPr="004706E3">
              <w:rPr>
                <w:lang w:val="ru-RU" w:eastAsia="ru-RU"/>
              </w:rPr>
              <w:t xml:space="preserve"> г.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776546" w:rsidRPr="00AA24B6" w:rsidRDefault="00776546" w:rsidP="00776546">
            <w:pPr>
              <w:jc w:val="both"/>
            </w:pPr>
            <w:r>
              <w:t xml:space="preserve">Предоставление данной услуги в </w:t>
            </w:r>
            <w:r w:rsidR="00B56E3D">
              <w:t xml:space="preserve">1 квартале </w:t>
            </w:r>
            <w:r>
              <w:t>202</w:t>
            </w:r>
            <w:r w:rsidR="00B56E3D">
              <w:t>4</w:t>
            </w:r>
            <w:r>
              <w:t xml:space="preserve"> год</w:t>
            </w:r>
            <w:r w:rsidR="00B56E3D">
              <w:t>а</w:t>
            </w:r>
            <w:r>
              <w:t xml:space="preserve"> </w:t>
            </w:r>
            <w:r w:rsidR="005004DF">
              <w:t>не осуществлялось.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776546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5004DF">
              <w:rPr>
                <w:lang w:val="ru-RU" w:eastAsia="ru-RU"/>
              </w:rPr>
              <w:t xml:space="preserve"> (4)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6546" w:rsidRPr="00AA24B6" w:rsidRDefault="00776546" w:rsidP="00776546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76546" w:rsidRDefault="00776546" w:rsidP="00776546">
            <w:pPr>
              <w:jc w:val="center"/>
            </w:pPr>
            <w:r>
              <w:t xml:space="preserve">заместитель руководителя Управления, </w:t>
            </w:r>
          </w:p>
          <w:p w:rsidR="00776546" w:rsidRDefault="00776546" w:rsidP="00776546">
            <w:pPr>
              <w:jc w:val="center"/>
            </w:pPr>
            <w:r>
              <w:t xml:space="preserve"> начальник отдела контроля и надзора</w:t>
            </w:r>
          </w:p>
          <w:p w:rsidR="00776546" w:rsidRDefault="00776546" w:rsidP="00776546">
            <w:pPr>
              <w:jc w:val="center"/>
            </w:pPr>
            <w:r>
              <w:t>в сфере использования РЭС и ВЧУ,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>
              <w:rPr>
                <w:lang w:val="ru-RU" w:eastAsia="ru-RU"/>
              </w:rPr>
              <w:t xml:space="preserve">4 </w:t>
            </w:r>
            <w:r w:rsidRPr="004706E3">
              <w:rPr>
                <w:lang w:val="ru-RU" w:eastAsia="ru-RU"/>
              </w:rPr>
              <w:t>г.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776546" w:rsidRPr="00AA24B6" w:rsidRDefault="00776546" w:rsidP="00776546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776546" w:rsidRPr="004706E3" w:rsidRDefault="00776546" w:rsidP="00B94C5E">
            <w:pPr>
              <w:jc w:val="both"/>
            </w:pPr>
            <w:r>
              <w:t xml:space="preserve">Предоставление данной услуги в </w:t>
            </w:r>
            <w:r w:rsidR="00B56E3D">
              <w:t xml:space="preserve">1 квартале </w:t>
            </w:r>
            <w:r>
              <w:t>202</w:t>
            </w:r>
            <w:r w:rsidR="00B56E3D">
              <w:t>4</w:t>
            </w:r>
            <w:r>
              <w:t xml:space="preserve"> год</w:t>
            </w:r>
            <w:r w:rsidR="00B56E3D">
              <w:t>а</w:t>
            </w:r>
            <w:r>
              <w:t xml:space="preserve"> проводилось в соответствии с регламентом. </w:t>
            </w:r>
            <w:r w:rsidR="00B94C5E">
              <w:t xml:space="preserve"> Количество выданных разрешений – </w:t>
            </w:r>
            <w:r w:rsidR="00B94C5E" w:rsidRPr="00B94C5E">
              <w:t>38</w:t>
            </w:r>
            <w:r w:rsidR="00B94C5E">
              <w:t>..</w:t>
            </w:r>
            <w:r w:rsidR="00B94C5E" w:rsidRPr="00B94C5E"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776546" w:rsidRPr="00340B4C" w:rsidTr="00FA6819">
        <w:trPr>
          <w:trHeight w:val="2967"/>
        </w:trPr>
        <w:tc>
          <w:tcPr>
            <w:tcW w:w="675" w:type="dxa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</w:t>
            </w:r>
            <w:r w:rsidR="005004DF">
              <w:rPr>
                <w:lang w:val="ru-RU" w:eastAsia="ru-RU"/>
              </w:rPr>
              <w:t xml:space="preserve"> (5)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76546" w:rsidRDefault="00776546" w:rsidP="00776546">
            <w:pPr>
              <w:jc w:val="center"/>
            </w:pPr>
            <w:r>
              <w:t xml:space="preserve">заместитель руководителя Управления, </w:t>
            </w:r>
          </w:p>
          <w:p w:rsidR="00776546" w:rsidRDefault="00776546" w:rsidP="00776546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776546" w:rsidRDefault="00776546" w:rsidP="00776546">
            <w:pPr>
              <w:jc w:val="center"/>
            </w:pPr>
            <w:r>
              <w:t>в сфере связи,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>
              <w:rPr>
                <w:lang w:val="ru-RU" w:eastAsia="ru-RU"/>
              </w:rPr>
              <w:t>4</w:t>
            </w:r>
            <w:r w:rsidRPr="004706E3">
              <w:rPr>
                <w:lang w:val="ru-RU" w:eastAsia="ru-RU"/>
              </w:rPr>
              <w:t xml:space="preserve"> г.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776546" w:rsidRPr="00DE1504" w:rsidRDefault="00776546" w:rsidP="00DA1BA9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504">
              <w:rPr>
                <w:rStyle w:val="2105pt"/>
                <w:sz w:val="24"/>
                <w:szCs w:val="24"/>
              </w:rPr>
              <w:t xml:space="preserve">В отчетный период обращений по вопросам присоединения сетей электросвязи и их взаимодействия от </w:t>
            </w:r>
            <w:proofErr w:type="gramStart"/>
            <w:r w:rsidRPr="00DE1504">
              <w:rPr>
                <w:rStyle w:val="2105pt"/>
                <w:sz w:val="24"/>
                <w:szCs w:val="24"/>
              </w:rPr>
              <w:t>операторов связи, действующих на территории области в 1 квартале 202</w:t>
            </w:r>
            <w:r w:rsidR="005004DF" w:rsidRPr="00DE1504">
              <w:rPr>
                <w:rStyle w:val="2105pt"/>
                <w:sz w:val="24"/>
                <w:szCs w:val="24"/>
              </w:rPr>
              <w:t>4</w:t>
            </w:r>
            <w:r w:rsidRPr="00DE1504">
              <w:rPr>
                <w:rStyle w:val="2105pt"/>
                <w:sz w:val="24"/>
                <w:szCs w:val="24"/>
              </w:rPr>
              <w:t xml:space="preserve"> год не поступало</w:t>
            </w:r>
            <w:proofErr w:type="gramEnd"/>
            <w:r w:rsidRPr="00DE1504">
              <w:rPr>
                <w:rStyle w:val="2105pt"/>
                <w:sz w:val="24"/>
                <w:szCs w:val="24"/>
              </w:rPr>
              <w:t>.</w:t>
            </w:r>
            <w:r w:rsidRPr="00DE1504">
              <w:rPr>
                <w:sz w:val="24"/>
                <w:szCs w:val="24"/>
              </w:rPr>
              <w:t xml:space="preserve"> </w:t>
            </w:r>
            <w:r w:rsidR="00B94C5E" w:rsidRPr="00DE1504">
              <w:rPr>
                <w:color w:val="000000"/>
                <w:sz w:val="24"/>
                <w:szCs w:val="24"/>
                <w:lang w:bidi="ru-RU"/>
              </w:rPr>
              <w:t xml:space="preserve"> Действий направленных на совершение коррупционных правонарушений при вводе сетей связи в эксплуатацию, не поступало.</w:t>
            </w:r>
          </w:p>
        </w:tc>
      </w:tr>
      <w:tr w:rsidR="00776546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5004DF">
              <w:rPr>
                <w:lang w:val="ru-RU" w:eastAsia="ru-RU"/>
              </w:rPr>
              <w:t xml:space="preserve"> (6)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6546" w:rsidRPr="00AA24B6" w:rsidRDefault="00776546" w:rsidP="00776546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76546" w:rsidRDefault="00776546" w:rsidP="00776546">
            <w:pPr>
              <w:jc w:val="center"/>
            </w:pPr>
            <w:r>
              <w:t xml:space="preserve">  заместитель руководителя Управления, </w:t>
            </w:r>
          </w:p>
          <w:p w:rsidR="00776546" w:rsidRDefault="00776546" w:rsidP="00776546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776546" w:rsidRDefault="00776546" w:rsidP="00776546">
            <w:pPr>
              <w:jc w:val="center"/>
            </w:pPr>
            <w:r>
              <w:t>в сфере связи,</w:t>
            </w:r>
          </w:p>
          <w:p w:rsidR="00776546" w:rsidRDefault="00776546" w:rsidP="00776546">
            <w:pPr>
              <w:jc w:val="center"/>
            </w:pPr>
            <w:r>
              <w:t xml:space="preserve">заместитель Руководителя - 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776546" w:rsidRPr="00AA24B6" w:rsidRDefault="00776546" w:rsidP="00776546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Pr="004706E3">
              <w:rPr>
                <w:lang w:val="ru-RU" w:eastAsia="ru-RU"/>
              </w:rPr>
              <w:t xml:space="preserve">март 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4</w:t>
            </w:r>
            <w:r w:rsidRPr="004706E3">
              <w:rPr>
                <w:lang w:val="ru-RU" w:eastAsia="ru-RU"/>
              </w:rPr>
              <w:t xml:space="preserve"> </w:t>
            </w:r>
          </w:p>
          <w:p w:rsidR="00776546" w:rsidRPr="00AA24B6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FA6819" w:rsidRPr="00DE1504" w:rsidRDefault="00FA6819" w:rsidP="00FA6819">
            <w:pPr>
              <w:jc w:val="both"/>
              <w:rPr>
                <w:rFonts w:eastAsiaTheme="minorHAnsi"/>
              </w:rPr>
            </w:pPr>
            <w:r w:rsidRPr="00DE1504">
              <w:rPr>
                <w:rStyle w:val="2105pt"/>
                <w:rFonts w:eastAsiaTheme="minorHAnsi"/>
                <w:sz w:val="24"/>
                <w:szCs w:val="24"/>
              </w:rPr>
              <w:t xml:space="preserve">За  1 квартал 2024 года проведено </w:t>
            </w:r>
            <w:r w:rsidR="00DE1504" w:rsidRPr="00DE1504">
              <w:rPr>
                <w:rStyle w:val="2105pt"/>
                <w:rFonts w:eastAsiaTheme="minorHAnsi"/>
                <w:sz w:val="24"/>
                <w:szCs w:val="24"/>
              </w:rPr>
              <w:t>88</w:t>
            </w:r>
            <w:r w:rsidRPr="00DE1504">
              <w:rPr>
                <w:rStyle w:val="2105pt"/>
                <w:rFonts w:eastAsiaTheme="minorHAnsi"/>
                <w:sz w:val="24"/>
                <w:szCs w:val="24"/>
              </w:rPr>
              <w:t xml:space="preserve"> мероприятий по контролю обязательных требований без взаимодействия с проверяемыми лицами (</w:t>
            </w:r>
            <w:r w:rsidR="00DE1504" w:rsidRPr="00DE1504">
              <w:rPr>
                <w:rStyle w:val="2105pt"/>
                <w:rFonts w:eastAsiaTheme="minorHAnsi"/>
                <w:sz w:val="24"/>
                <w:szCs w:val="24"/>
              </w:rPr>
              <w:t>83</w:t>
            </w:r>
            <w:r w:rsidRPr="00DE1504">
              <w:rPr>
                <w:rStyle w:val="2105pt"/>
                <w:rFonts w:eastAsiaTheme="minorHAnsi"/>
                <w:sz w:val="24"/>
                <w:szCs w:val="24"/>
              </w:rPr>
              <w:t xml:space="preserve"> плановых и </w:t>
            </w:r>
            <w:r w:rsidR="00DE1504" w:rsidRPr="00DE1504">
              <w:rPr>
                <w:rStyle w:val="2105pt"/>
                <w:rFonts w:eastAsiaTheme="minorHAnsi"/>
                <w:sz w:val="24"/>
                <w:szCs w:val="24"/>
              </w:rPr>
              <w:t>5</w:t>
            </w:r>
            <w:r w:rsidRPr="00DE1504">
              <w:rPr>
                <w:rStyle w:val="2105pt"/>
                <w:rFonts w:eastAsiaTheme="minorHAnsi"/>
                <w:sz w:val="24"/>
                <w:szCs w:val="24"/>
              </w:rPr>
              <w:t xml:space="preserve"> внеплановых). Составлено 8 протоколов об административных правонарушениях. Жалобы о несогласии с  результатами проведенных мероприятий не поступали. </w:t>
            </w:r>
            <w:r w:rsidRPr="00DE1504">
              <w:t xml:space="preserve"> Коррупционных рисков и возможного конфликта интересов не выявлено.</w:t>
            </w:r>
          </w:p>
          <w:p w:rsidR="00776546" w:rsidRPr="00DE1504" w:rsidRDefault="00776546" w:rsidP="00776546">
            <w:pPr>
              <w:autoSpaceDE w:val="0"/>
              <w:autoSpaceDN w:val="0"/>
              <w:adjustRightInd w:val="0"/>
              <w:jc w:val="both"/>
            </w:pPr>
          </w:p>
        </w:tc>
      </w:tr>
      <w:tr w:rsidR="00776546" w:rsidRPr="00340B4C" w:rsidTr="00D51499">
        <w:trPr>
          <w:trHeight w:val="566"/>
        </w:trPr>
        <w:tc>
          <w:tcPr>
            <w:tcW w:w="15417" w:type="dxa"/>
            <w:gridSpan w:val="10"/>
            <w:tcBorders>
              <w:bottom w:val="single" w:sz="4" w:space="0" w:color="auto"/>
            </w:tcBorders>
          </w:tcPr>
          <w:p w:rsidR="00776546" w:rsidRPr="007779A8" w:rsidRDefault="00776546" w:rsidP="00776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4C5E" w:rsidRDefault="00B94C5E" w:rsidP="00776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4C5E" w:rsidRDefault="00B94C5E" w:rsidP="00776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76546" w:rsidRPr="00402D45" w:rsidRDefault="00776546" w:rsidP="00776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 xml:space="preserve">служащими Управления Федеральной службы по надзору в сфере связи, информационных технологий и массовых коммуникаций по  </w:t>
            </w:r>
            <w:r w:rsidRPr="00AB7D06">
              <w:rPr>
                <w:b/>
              </w:rPr>
              <w:lastRenderedPageBreak/>
              <w:t>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76546" w:rsidRPr="00340B4C" w:rsidTr="00E65AA7">
        <w:trPr>
          <w:trHeight w:val="977"/>
        </w:trPr>
        <w:tc>
          <w:tcPr>
            <w:tcW w:w="675" w:type="dxa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</w:t>
            </w:r>
            <w:r w:rsidR="00077F9E">
              <w:rPr>
                <w:lang w:val="ru-RU" w:eastAsia="ru-RU"/>
              </w:rPr>
              <w:t xml:space="preserve"> (10)</w:t>
            </w:r>
          </w:p>
        </w:tc>
        <w:tc>
          <w:tcPr>
            <w:tcW w:w="4395" w:type="dxa"/>
          </w:tcPr>
          <w:p w:rsidR="00776546" w:rsidRPr="00EF0BBA" w:rsidRDefault="00776546" w:rsidP="00776546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776546" w:rsidRPr="00EF0BBA" w:rsidRDefault="00776546" w:rsidP="00776546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776546" w:rsidRPr="00EF0BBA" w:rsidRDefault="00776546" w:rsidP="007765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6546" w:rsidRDefault="00776546" w:rsidP="00776546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776546" w:rsidRPr="006A4D80" w:rsidRDefault="00776546" w:rsidP="00776546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2024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776546" w:rsidRPr="00AA08FD" w:rsidRDefault="00776546" w:rsidP="00776546">
            <w:pPr>
              <w:jc w:val="both"/>
            </w:pPr>
            <w:r w:rsidRPr="00AA08FD">
              <w:t>В разделе «Противодействие коррупции» на сайте Управления размещена актуальная информац</w:t>
            </w:r>
            <w:r w:rsidR="003D4F07">
              <w:t>ия по противодействию коррупции.</w:t>
            </w:r>
          </w:p>
          <w:p w:rsidR="00776546" w:rsidRDefault="003D4F07" w:rsidP="003D4F07">
            <w:pPr>
              <w:jc w:val="both"/>
            </w:pPr>
            <w:r>
              <w:t>Размещена ф</w:t>
            </w:r>
            <w:r w:rsidR="00776546" w:rsidRPr="00AA08FD">
              <w:t>орм</w:t>
            </w:r>
            <w:r>
              <w:t>а</w:t>
            </w:r>
            <w:r w:rsidR="00776546" w:rsidRPr="00AA08FD">
              <w:t xml:space="preserve"> документов, для заполнения (Справки БК версии 2.5.</w:t>
            </w:r>
            <w:r w:rsidR="00DD3A7A">
              <w:t>5</w:t>
            </w:r>
            <w:r w:rsidR="00776546" w:rsidRPr="00AA08FD">
              <w:t xml:space="preserve"> от </w:t>
            </w:r>
            <w:r w:rsidR="00DD3A7A">
              <w:t>31.01.</w:t>
            </w:r>
            <w:r w:rsidR="00776546" w:rsidRPr="00AA08FD">
              <w:t>202</w:t>
            </w:r>
            <w:r w:rsidR="00DD3A7A">
              <w:t>4</w:t>
            </w:r>
            <w:r w:rsidR="00776546" w:rsidRPr="00AA08FD">
              <w:t xml:space="preserve"> года);</w:t>
            </w:r>
          </w:p>
          <w:p w:rsidR="003D4F07" w:rsidRPr="00340B4C" w:rsidRDefault="003D4F07" w:rsidP="003D4F07">
            <w:pPr>
              <w:jc w:val="both"/>
            </w:pPr>
            <w:r>
              <w:t>Актуализированы нормативно-правовые акты, локальные документы по вопросам противодействия коррупции.</w:t>
            </w:r>
          </w:p>
        </w:tc>
      </w:tr>
      <w:tr w:rsidR="00776546" w:rsidRPr="00340B4C" w:rsidTr="00FE14F3"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077F9E">
              <w:rPr>
                <w:lang w:val="ru-RU" w:eastAsia="ru-RU"/>
              </w:rPr>
              <w:t xml:space="preserve"> (12)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76546" w:rsidRPr="000B5FED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0B5FED">
              <w:t>Мониторинг представления сведений                      о доходах, расходах, об имуществе                               и обязательствах имущественного характера     в рамках декларационной компании                   с информированием еженедельно руководства Управления о ходе декларационной кампании и повышения исполнительской дисциплины.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546" w:rsidRPr="005142FD" w:rsidRDefault="00776546" w:rsidP="00776546">
            <w:pPr>
              <w:jc w:val="center"/>
            </w:pPr>
            <w:r w:rsidRPr="006A4D80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Pr="000B5FED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</w:t>
            </w:r>
            <w:r w:rsidRPr="000B5FED">
              <w:rPr>
                <w:lang w:val="ru-RU" w:eastAsia="ru-RU"/>
              </w:rPr>
              <w:t>нварь, февраль, март 202</w:t>
            </w:r>
            <w:r>
              <w:rPr>
                <w:lang w:val="ru-RU" w:eastAsia="ru-RU"/>
              </w:rPr>
              <w:t>4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Pr="000B5FED" w:rsidRDefault="00776546" w:rsidP="003D4F07">
            <w:r w:rsidRPr="000B5FED">
              <w:t>1.Осуществлялся мониторинг предоставления справок о доходах, расходах об имуществ</w:t>
            </w:r>
            <w:r w:rsidR="003D4F07">
              <w:t xml:space="preserve">е  </w:t>
            </w:r>
            <w:r w:rsidRPr="000B5FED">
              <w:t>и обязательствах имущественного характера за 202</w:t>
            </w:r>
            <w:r w:rsidR="003D4F07">
              <w:t>3</w:t>
            </w:r>
            <w:r w:rsidRPr="000B5FED">
              <w:t xml:space="preserve"> год.</w:t>
            </w:r>
          </w:p>
          <w:p w:rsidR="00776546" w:rsidRPr="000B5FED" w:rsidRDefault="00776546" w:rsidP="00776546">
            <w:pPr>
              <w:jc w:val="both"/>
            </w:pPr>
            <w:r w:rsidRPr="000B5FED">
              <w:t>2.Все государственные гражданские служащие справки  о доходах, расходах об имущест</w:t>
            </w:r>
            <w:r w:rsidR="003D4F07">
              <w:t xml:space="preserve">ве </w:t>
            </w:r>
            <w:r w:rsidRPr="000B5FED">
              <w:t>и обязательствах имущественного характера за 202</w:t>
            </w:r>
            <w:r w:rsidR="003D4F07">
              <w:t>3</w:t>
            </w:r>
            <w:r w:rsidRPr="000B5FED">
              <w:t xml:space="preserve"> год предоставили.</w:t>
            </w:r>
          </w:p>
          <w:p w:rsidR="00776546" w:rsidRPr="000B5FED" w:rsidRDefault="00776546" w:rsidP="00DE1504">
            <w:pPr>
              <w:jc w:val="both"/>
            </w:pPr>
            <w:r w:rsidRPr="000B5FED">
              <w:t xml:space="preserve">3.Производился еженедельный доклад руководителю и доклад в Управление </w:t>
            </w:r>
            <w:proofErr w:type="spellStart"/>
            <w:r w:rsidRPr="000B5FED">
              <w:t>Роскомнадзора</w:t>
            </w:r>
            <w:proofErr w:type="spellEnd"/>
            <w:r w:rsidRPr="000B5FED">
              <w:t xml:space="preserve"> по УФО о ходе декларационной компании 202</w:t>
            </w:r>
            <w:r w:rsidR="003D4F07">
              <w:t>4</w:t>
            </w:r>
            <w:r w:rsidRPr="000B5FED">
              <w:t>.</w:t>
            </w:r>
          </w:p>
        </w:tc>
      </w:tr>
      <w:tr w:rsidR="00776546" w:rsidRPr="00340B4C" w:rsidTr="00FE14F3"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077F9E">
              <w:rPr>
                <w:lang w:val="ru-RU" w:eastAsia="ru-RU"/>
              </w:rPr>
              <w:t xml:space="preserve"> (13)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76546" w:rsidRPr="000B5FED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0B5FED">
              <w:t xml:space="preserve">Ежеквартальное представление сведений о ходе реализации мероприятий по противодействию коррупции в Управление Федеральной службы по надзору в сфере связи, информационных технологий и массовых коммуникаций </w:t>
            </w:r>
            <w:r w:rsidRPr="000B5FED">
              <w:rPr>
                <w:lang w:eastAsia="ru-RU"/>
              </w:rPr>
              <w:t>по Тюменской  области, Ханты-Мансийскому  автономному  округу – Югре и  Ямало-Ненецкому автономному округу</w:t>
            </w:r>
            <w:r w:rsidRPr="000B5FED"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546" w:rsidRPr="000B5FED" w:rsidRDefault="00776546" w:rsidP="00776546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6A4D80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2024</w:t>
            </w:r>
          </w:p>
          <w:p w:rsidR="00776546" w:rsidRPr="000B5FED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Pr="000B5FED" w:rsidRDefault="003D4F07" w:rsidP="003D4F07">
            <w:pPr>
              <w:jc w:val="both"/>
            </w:pPr>
            <w:r w:rsidRPr="000B5FED">
              <w:t xml:space="preserve">Производился еженедельный доклад руководителю и доклад в Управление </w:t>
            </w:r>
            <w:proofErr w:type="spellStart"/>
            <w:r w:rsidRPr="000B5FED">
              <w:t>Роскомнадзора</w:t>
            </w:r>
            <w:proofErr w:type="spellEnd"/>
            <w:r w:rsidRPr="000B5FED">
              <w:t xml:space="preserve"> по УФО о ходе декларационной компании 202</w:t>
            </w:r>
            <w:r>
              <w:t>4</w:t>
            </w:r>
            <w:r w:rsidRPr="000B5FED">
              <w:t>.</w:t>
            </w:r>
          </w:p>
        </w:tc>
      </w:tr>
      <w:tr w:rsidR="00776546" w:rsidRPr="00340B4C" w:rsidTr="00FE14F3"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077F9E">
              <w:rPr>
                <w:lang w:val="ru-RU" w:eastAsia="ru-RU"/>
              </w:rPr>
              <w:t xml:space="preserve"> (15)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</w:t>
            </w:r>
            <w:r w:rsidRPr="004706E3">
              <w:rPr>
                <w:lang w:val="ru-RU" w:eastAsia="ru-RU"/>
              </w:rPr>
              <w:lastRenderedPageBreak/>
              <w:t xml:space="preserve">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2024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Default="00776546" w:rsidP="00776546">
            <w:pPr>
              <w:jc w:val="both"/>
            </w:pPr>
            <w:r>
              <w:t>Проведен анализ следующих документов:</w:t>
            </w:r>
          </w:p>
          <w:p w:rsidR="00776546" w:rsidRDefault="00776546" w:rsidP="00776546">
            <w:pPr>
              <w:jc w:val="both"/>
            </w:pPr>
            <w:r>
              <w:t>1.</w:t>
            </w:r>
            <w:r w:rsidRPr="0024196B">
              <w:t xml:space="preserve"> реестр</w:t>
            </w:r>
            <w:r>
              <w:t>а</w:t>
            </w:r>
            <w:r w:rsidRPr="0024196B">
              <w:t xml:space="preserve"> заключенных государственных контрактов </w:t>
            </w:r>
            <w:r>
              <w:t xml:space="preserve">в </w:t>
            </w:r>
            <w:r w:rsidR="003D4F07">
              <w:t xml:space="preserve">1 квартале </w:t>
            </w:r>
            <w:r>
              <w:t>202</w:t>
            </w:r>
            <w:r w:rsidR="003D4F07">
              <w:t>4</w:t>
            </w:r>
            <w:r>
              <w:t xml:space="preserve"> год</w:t>
            </w:r>
            <w:r w:rsidR="003D4F07">
              <w:t>а</w:t>
            </w:r>
            <w:r>
              <w:t xml:space="preserve"> </w:t>
            </w:r>
            <w:r w:rsidRPr="0024196B">
              <w:t xml:space="preserve">и предоставленных анкет </w:t>
            </w:r>
            <w:r>
              <w:t>государственных гражданских служащих, в чьи должностные обязанности входит осуществление закупок;</w:t>
            </w:r>
          </w:p>
          <w:p w:rsidR="00776546" w:rsidRDefault="00776546" w:rsidP="00776546">
            <w:pPr>
              <w:jc w:val="both"/>
            </w:pPr>
            <w:r>
              <w:lastRenderedPageBreak/>
              <w:t>2.</w:t>
            </w:r>
            <w:r w:rsidR="003D4F07">
              <w:t xml:space="preserve"> </w:t>
            </w:r>
            <w:r w:rsidRPr="00683DFE">
              <w:t>реестр</w:t>
            </w:r>
            <w:r>
              <w:t>а</w:t>
            </w:r>
            <w:r w:rsidRPr="00683DFE">
              <w:t xml:space="preserve"> организаций  по регистрации средств массовой информации </w:t>
            </w:r>
            <w:r>
              <w:t xml:space="preserve">за </w:t>
            </w:r>
            <w:r w:rsidR="003D4F07">
              <w:t xml:space="preserve">1 квартал 2024 </w:t>
            </w:r>
            <w:r w:rsidR="00C5476E">
              <w:t>и</w:t>
            </w:r>
            <w:r>
              <w:t xml:space="preserve"> предоставленных</w:t>
            </w:r>
            <w:r w:rsidRPr="00683DFE">
              <w:t xml:space="preserve"> анкетны</w:t>
            </w:r>
            <w:r>
              <w:t>х</w:t>
            </w:r>
            <w:r w:rsidRPr="00683DFE">
              <w:t xml:space="preserve"> данны</w:t>
            </w:r>
            <w:r>
              <w:t>х</w:t>
            </w:r>
            <w:r w:rsidRPr="00683DFE">
              <w:t xml:space="preserve">  государственных гражданских служащих, осуществляющих предоставление данной услуги</w:t>
            </w:r>
            <w:r>
              <w:t>;</w:t>
            </w:r>
          </w:p>
          <w:p w:rsidR="00776546" w:rsidRDefault="00776546" w:rsidP="00776546">
            <w:pPr>
              <w:jc w:val="both"/>
            </w:pPr>
            <w:r>
              <w:t>3</w:t>
            </w:r>
            <w:r w:rsidR="00C5476E">
              <w:t xml:space="preserve">. </w:t>
            </w:r>
            <w:r>
              <w:t>реестра</w:t>
            </w:r>
            <w:r w:rsidRPr="00683DFE">
              <w:t xml:space="preserve"> организаций  по регистрации </w:t>
            </w:r>
            <w:r w:rsidRPr="00AA24B6">
              <w:t>радиоэлектронных средств</w:t>
            </w:r>
            <w:r>
              <w:t xml:space="preserve"> </w:t>
            </w:r>
            <w:r w:rsidRPr="00AA24B6">
              <w:t>и высокочастотных ус</w:t>
            </w:r>
            <w:r>
              <w:t>трой</w:t>
            </w:r>
            <w:proofErr w:type="gramStart"/>
            <w:r>
              <w:t>ств гр</w:t>
            </w:r>
            <w:proofErr w:type="gramEnd"/>
            <w:r>
              <w:t>ажданского назначения</w:t>
            </w:r>
            <w:r w:rsidRPr="00683DFE">
              <w:t xml:space="preserve"> </w:t>
            </w:r>
            <w:r>
              <w:t xml:space="preserve">за </w:t>
            </w:r>
            <w:r w:rsidR="00C5476E">
              <w:t xml:space="preserve">1 квартал 2024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;</w:t>
            </w:r>
          </w:p>
          <w:p w:rsidR="00776546" w:rsidRDefault="00776546" w:rsidP="00776546">
            <w:pPr>
              <w:jc w:val="both"/>
            </w:pPr>
            <w:r>
              <w:t>4.</w:t>
            </w:r>
            <w:r w:rsidRPr="00683DFE">
              <w:t xml:space="preserve"> реестр</w:t>
            </w:r>
            <w:r>
              <w:t>а</w:t>
            </w:r>
            <w:r w:rsidRPr="00683DFE">
              <w:t xml:space="preserve"> организаций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>
              <w:t xml:space="preserve">решений на судовые радиостанции за </w:t>
            </w:r>
            <w:r w:rsidR="00C5476E">
              <w:t>1 квартал 2024</w:t>
            </w:r>
            <w:r>
              <w:t xml:space="preserve">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 w:rsidR="00C5476E">
              <w:t>;</w:t>
            </w:r>
          </w:p>
          <w:p w:rsidR="00776546" w:rsidRDefault="00C5476E" w:rsidP="00776546">
            <w:pPr>
              <w:jc w:val="both"/>
            </w:pPr>
            <w:r>
              <w:t>5. справок БК государственных служащих и членов их семей.</w:t>
            </w:r>
          </w:p>
          <w:p w:rsidR="00776546" w:rsidRPr="004706E3" w:rsidRDefault="00776546" w:rsidP="00C5476E">
            <w:pPr>
              <w:jc w:val="both"/>
            </w:pPr>
          </w:p>
        </w:tc>
      </w:tr>
      <w:tr w:rsidR="00776546" w:rsidRPr="00340B4C" w:rsidTr="00FE14F3"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76546" w:rsidRPr="00F30FB5" w:rsidRDefault="00776546" w:rsidP="00776546"/>
        </w:tc>
        <w:tc>
          <w:tcPr>
            <w:tcW w:w="2693" w:type="dxa"/>
            <w:gridSpan w:val="2"/>
            <w:shd w:val="clear" w:color="auto" w:fill="auto"/>
          </w:tcPr>
          <w:p w:rsidR="00776546" w:rsidRPr="00F30FB5" w:rsidRDefault="00776546" w:rsidP="00776546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76546" w:rsidRPr="00AA24B6" w:rsidRDefault="00776546" w:rsidP="00776546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776546" w:rsidRPr="00AA24B6" w:rsidRDefault="00776546" w:rsidP="00776546">
            <w:pPr>
              <w:jc w:val="both"/>
              <w:rPr>
                <w:highlight w:val="yellow"/>
              </w:rPr>
            </w:pPr>
          </w:p>
        </w:tc>
      </w:tr>
      <w:tr w:rsidR="00776546" w:rsidRPr="00340B4C" w:rsidTr="00D51499">
        <w:trPr>
          <w:trHeight w:val="741"/>
        </w:trPr>
        <w:tc>
          <w:tcPr>
            <w:tcW w:w="15417" w:type="dxa"/>
            <w:gridSpan w:val="10"/>
            <w:vAlign w:val="center"/>
          </w:tcPr>
          <w:p w:rsidR="00776546" w:rsidRPr="004706E3" w:rsidRDefault="00776546" w:rsidP="00776546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776546" w:rsidRPr="004706E3" w:rsidRDefault="00776546" w:rsidP="0077654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776546" w:rsidRPr="004706E3" w:rsidRDefault="00776546" w:rsidP="0077654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776546" w:rsidRPr="004706E3" w:rsidRDefault="00776546" w:rsidP="00776546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776546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077F9E">
              <w:rPr>
                <w:lang w:val="ru-RU" w:eastAsia="ru-RU"/>
              </w:rPr>
              <w:t xml:space="preserve"> (20)</w:t>
            </w:r>
          </w:p>
        </w:tc>
        <w:tc>
          <w:tcPr>
            <w:tcW w:w="439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</w:t>
            </w:r>
            <w:proofErr w:type="gramStart"/>
            <w:r w:rsidRPr="004706E3">
              <w:rPr>
                <w:lang w:val="ru-RU"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706E3">
              <w:rPr>
                <w:lang w:val="ru-RU" w:eastAsia="ru-RU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6546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руководитель Управления,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главный бухгалтер - начальник административного и финансового отдела,</w:t>
            </w:r>
          </w:p>
          <w:p w:rsidR="00776546" w:rsidRPr="004706E3" w:rsidRDefault="00776546" w:rsidP="00776546">
            <w:pPr>
              <w:jc w:val="center"/>
            </w:pPr>
            <w:r w:rsidRPr="004706E3">
              <w:t xml:space="preserve">начальник отдела организационной, правовой работы и кадров – (ответственное лицо за профилактику </w:t>
            </w:r>
            <w:r w:rsidRPr="004706E3">
              <w:lastRenderedPageBreak/>
              <w:t>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2024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077F9E" w:rsidRDefault="00077F9E" w:rsidP="00077F9E">
            <w:pPr>
              <w:autoSpaceDE w:val="0"/>
              <w:autoSpaceDN w:val="0"/>
              <w:adjustRightInd w:val="0"/>
              <w:jc w:val="both"/>
            </w:pPr>
            <w:r w:rsidRPr="0024196B">
              <w:t xml:space="preserve">По предоставленному </w:t>
            </w:r>
            <w:proofErr w:type="spellStart"/>
            <w:r w:rsidRPr="0024196B">
              <w:t>ОА</w:t>
            </w:r>
            <w:r>
              <w:t>и</w:t>
            </w:r>
            <w:r w:rsidRPr="0024196B">
              <w:t>ФО</w:t>
            </w:r>
            <w:proofErr w:type="spellEnd"/>
            <w:r w:rsidRPr="0024196B">
              <w:t xml:space="preserve"> реестру заключенных государственных контрактов </w:t>
            </w:r>
            <w:r>
              <w:t xml:space="preserve">в 2024 году, </w:t>
            </w:r>
            <w:r w:rsidRPr="0024196B">
              <w:t xml:space="preserve">предоставленных анкет </w:t>
            </w:r>
            <w:r>
              <w:t xml:space="preserve">государственных гражданских служащих, в чьи должностные обязанности входит осуществление закупок, </w:t>
            </w:r>
            <w:r w:rsidRPr="0024196B">
              <w:t xml:space="preserve"> проведен анализ  на предмет выявления обстоятельств, свидетельствующих о возникновении конфликта интересов.</w:t>
            </w:r>
            <w:r>
              <w:t xml:space="preserve"> Возможного конфликта интересов не выявлено.</w:t>
            </w:r>
          </w:p>
          <w:p w:rsidR="00077F9E" w:rsidRPr="00AA24B6" w:rsidRDefault="00077F9E" w:rsidP="00077F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Государственные служащие, в чьи должностные обязанности входит осуществление закупок на сайтах электронных торговых площадок (АО «ТЭК-Торг», АО «Единая электронная торговая площадка», АО </w:t>
            </w:r>
            <w:r>
              <w:lastRenderedPageBreak/>
              <w:t>«Сбербанк-АСТ») осуществляют проверку контрагентов (жалобы ФАС, исполнительное производство, привлечение участника закупок к административной ответственности по ст. 19.28). Осуществляют проверку данных контрагентов по государственной регистрации, совладельцев и т.д. на сервисах - Реестр иностранных агентов,  Прозрачный бизнес, Закупки,  Реестр недобросовестных поставщиков.</w:t>
            </w:r>
          </w:p>
          <w:p w:rsidR="00776546" w:rsidRPr="0024196B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776546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12</w:t>
            </w:r>
            <w:r w:rsidR="00077F9E">
              <w:rPr>
                <w:lang w:val="ru-RU" w:eastAsia="ru-RU"/>
              </w:rPr>
              <w:t xml:space="preserve"> (24)</w:t>
            </w:r>
          </w:p>
        </w:tc>
        <w:tc>
          <w:tcPr>
            <w:tcW w:w="439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76546" w:rsidRPr="00037696" w:rsidRDefault="00776546" w:rsidP="00776546">
            <w:pPr>
              <w:jc w:val="center"/>
            </w:pPr>
            <w:r w:rsidRPr="00037696">
              <w:t>март 202</w:t>
            </w:r>
            <w:r>
              <w:t>4</w:t>
            </w:r>
            <w:r w:rsidRPr="00037696">
              <w:t xml:space="preserve"> г.</w:t>
            </w:r>
          </w:p>
          <w:p w:rsidR="00776546" w:rsidRPr="00037696" w:rsidRDefault="00776546" w:rsidP="00776546">
            <w:pPr>
              <w:jc w:val="center"/>
            </w:pPr>
          </w:p>
          <w:p w:rsidR="00776546" w:rsidRPr="00EF0BBA" w:rsidRDefault="00776546" w:rsidP="00776546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776546" w:rsidRPr="004706E3" w:rsidRDefault="00776546" w:rsidP="00776546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>
              <w:rPr>
                <w:lang w:val="ru-RU" w:eastAsia="ru-RU"/>
              </w:rPr>
              <w:t xml:space="preserve"> о противодействии коррупции не выявлено.</w:t>
            </w:r>
            <w:r w:rsidRPr="004706E3">
              <w:rPr>
                <w:lang w:val="ru-RU" w:eastAsia="ru-RU"/>
              </w:rPr>
              <w:t xml:space="preserve"> </w:t>
            </w:r>
          </w:p>
        </w:tc>
      </w:tr>
      <w:tr w:rsidR="00776546" w:rsidRPr="00340B4C" w:rsidTr="00D51499">
        <w:trPr>
          <w:trHeight w:val="874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776546" w:rsidRPr="004706E3" w:rsidRDefault="00776546" w:rsidP="00776546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proofErr w:type="gramStart"/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Роскомнадзора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  <w:proofErr w:type="gramEnd"/>
          </w:p>
        </w:tc>
      </w:tr>
      <w:tr w:rsidR="00776546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077F9E">
              <w:rPr>
                <w:lang w:val="ru-RU" w:eastAsia="ru-RU"/>
              </w:rPr>
              <w:t xml:space="preserve"> (25)</w:t>
            </w:r>
          </w:p>
        </w:tc>
        <w:tc>
          <w:tcPr>
            <w:tcW w:w="439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</w:t>
            </w:r>
            <w:r>
              <w:rPr>
                <w:lang w:val="ru-RU" w:eastAsia="ru-RU"/>
              </w:rPr>
              <w:t>задачей которых является участии</w:t>
            </w:r>
            <w:r w:rsidRPr="004706E3">
              <w:rPr>
                <w:lang w:val="ru-RU" w:eastAsia="ru-RU"/>
              </w:rPr>
              <w:t xml:space="preserve">       в  противодействии коррупции. 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76546" w:rsidRPr="00340B4C" w:rsidRDefault="00776546" w:rsidP="00FF344F">
            <w:pPr>
              <w:jc w:val="center"/>
            </w:pPr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76546" w:rsidRPr="00D04CB0" w:rsidRDefault="00776546" w:rsidP="00776546">
            <w:pPr>
              <w:jc w:val="center"/>
            </w:pPr>
            <w:r w:rsidRPr="00D04CB0">
              <w:t>март 202</w:t>
            </w:r>
            <w:r>
              <w:t>4</w:t>
            </w:r>
            <w:r w:rsidRPr="00D04CB0">
              <w:t xml:space="preserve"> г.</w:t>
            </w:r>
          </w:p>
          <w:p w:rsidR="00776546" w:rsidRPr="00340B4C" w:rsidRDefault="00776546" w:rsidP="00776546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Взаимодействие Управления с институтами гр</w:t>
            </w:r>
            <w:r>
              <w:rPr>
                <w:lang w:val="ru-RU" w:eastAsia="ru-RU"/>
              </w:rPr>
              <w:t xml:space="preserve">ажданского общества по вопросам </w:t>
            </w:r>
            <w:r w:rsidRPr="004706E3">
              <w:rPr>
                <w:lang w:val="ru-RU" w:eastAsia="ru-RU"/>
              </w:rPr>
              <w:t>антикоррупционной деятельн</w:t>
            </w:r>
            <w:r>
              <w:rPr>
                <w:lang w:val="ru-RU" w:eastAsia="ru-RU"/>
              </w:rPr>
              <w:t xml:space="preserve">ости, в том числе </w:t>
            </w:r>
            <w:r w:rsidRPr="004706E3">
              <w:rPr>
                <w:lang w:val="ru-RU" w:eastAsia="ru-RU"/>
              </w:rPr>
              <w:t xml:space="preserve">с общественными объединениями, уставной задачей которых </w:t>
            </w:r>
            <w:proofErr w:type="gramStart"/>
            <w:r w:rsidRPr="004706E3">
              <w:rPr>
                <w:lang w:val="ru-RU" w:eastAsia="ru-RU"/>
              </w:rPr>
              <w:t>является участие                       в  противодействии коррупции</w:t>
            </w:r>
            <w:r>
              <w:rPr>
                <w:lang w:val="ru-RU" w:eastAsia="ru-RU"/>
              </w:rPr>
              <w:t xml:space="preserve"> не осуществлялось</w:t>
            </w:r>
            <w:proofErr w:type="gramEnd"/>
            <w:r w:rsidRPr="004706E3">
              <w:rPr>
                <w:lang w:val="ru-RU" w:eastAsia="ru-RU"/>
              </w:rPr>
              <w:t xml:space="preserve">. </w:t>
            </w:r>
          </w:p>
          <w:p w:rsidR="00776546" w:rsidRPr="002F56AD" w:rsidRDefault="00776546" w:rsidP="00077F9E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взаимодействует </w:t>
            </w:r>
            <w:r w:rsidRPr="002F56AD">
              <w:rPr>
                <w:color w:val="000000"/>
                <w:sz w:val="24"/>
                <w:szCs w:val="24"/>
              </w:rPr>
              <w:t xml:space="preserve">с представителями </w:t>
            </w:r>
            <w:r>
              <w:rPr>
                <w:color w:val="000000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«Тюменский государственный университет</w:t>
            </w:r>
            <w:r w:rsidR="00C5476E">
              <w:rPr>
                <w:color w:val="000000"/>
                <w:sz w:val="24"/>
                <w:szCs w:val="24"/>
              </w:rPr>
              <w:t>»</w:t>
            </w:r>
            <w:r w:rsidRPr="002F56AD">
              <w:rPr>
                <w:color w:val="000000"/>
                <w:sz w:val="24"/>
                <w:szCs w:val="24"/>
              </w:rPr>
              <w:t xml:space="preserve"> в качестве независимых экспертов.</w:t>
            </w:r>
            <w:r w:rsidRPr="002F56AD">
              <w:rPr>
                <w:sz w:val="24"/>
                <w:szCs w:val="24"/>
              </w:rPr>
              <w:t xml:space="preserve"> </w:t>
            </w:r>
          </w:p>
        </w:tc>
      </w:tr>
      <w:tr w:rsidR="00776546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r w:rsidR="00077F9E">
              <w:rPr>
                <w:lang w:val="ru-RU" w:eastAsia="ru-RU"/>
              </w:rPr>
              <w:t xml:space="preserve"> (26)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546" w:rsidRDefault="00776546" w:rsidP="00776546">
            <w:pPr>
              <w:jc w:val="center"/>
            </w:pPr>
            <w:r>
              <w:t xml:space="preserve">заместитель руководителя Управления,  </w:t>
            </w:r>
          </w:p>
          <w:p w:rsidR="00776546" w:rsidRDefault="00776546" w:rsidP="00776546">
            <w:pPr>
              <w:jc w:val="center"/>
            </w:pPr>
            <w:bookmarkStart w:id="0" w:name="_GoBack"/>
            <w:bookmarkEnd w:id="0"/>
            <w:r>
              <w:t xml:space="preserve">заместитель Руководителя - 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</w:t>
            </w:r>
            <w:r w:rsidRPr="004706E3">
              <w:rPr>
                <w:lang w:val="ru-RU" w:eastAsia="ru-RU"/>
              </w:rPr>
              <w:lastRenderedPageBreak/>
              <w:t>коммуникаций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Pr="00D04CB0" w:rsidRDefault="00776546" w:rsidP="00776546">
            <w:pPr>
              <w:jc w:val="center"/>
            </w:pPr>
            <w:r>
              <w:lastRenderedPageBreak/>
              <w:t xml:space="preserve">Март </w:t>
            </w:r>
            <w:r w:rsidRPr="00D04CB0">
              <w:t>202</w:t>
            </w:r>
            <w:r>
              <w:t>4</w:t>
            </w:r>
            <w:r w:rsidRPr="00D04CB0">
              <w:t xml:space="preserve"> г.</w:t>
            </w:r>
          </w:p>
          <w:p w:rsidR="00776546" w:rsidRPr="004706E3" w:rsidRDefault="00776546" w:rsidP="0077654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546" w:rsidRPr="004706E3" w:rsidRDefault="00776546" w:rsidP="00C5476E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741565">
              <w:rPr>
                <w:rStyle w:val="2105pt"/>
                <w:sz w:val="24"/>
                <w:szCs w:val="24"/>
              </w:rPr>
              <w:t xml:space="preserve">Информация о фактах проявления коррупции в Управлении Роскомнадзора по Тюменской области, ХМАО-Югре и ЯНАО в средствах массовой информации </w:t>
            </w:r>
            <w:r w:rsidR="00C5476E">
              <w:rPr>
                <w:rStyle w:val="2105pt"/>
                <w:sz w:val="24"/>
                <w:szCs w:val="24"/>
              </w:rPr>
              <w:t>в</w:t>
            </w:r>
            <w:r w:rsidRPr="00741565">
              <w:rPr>
                <w:rStyle w:val="2105pt"/>
                <w:sz w:val="24"/>
                <w:szCs w:val="24"/>
              </w:rPr>
              <w:t xml:space="preserve"> 1 квартал</w:t>
            </w:r>
            <w:r w:rsidR="00C5476E">
              <w:rPr>
                <w:rStyle w:val="2105pt"/>
                <w:sz w:val="24"/>
                <w:szCs w:val="24"/>
              </w:rPr>
              <w:t>е</w:t>
            </w:r>
            <w:r w:rsidRPr="00741565">
              <w:rPr>
                <w:rStyle w:val="2105pt"/>
                <w:sz w:val="24"/>
                <w:szCs w:val="24"/>
              </w:rPr>
              <w:t xml:space="preserve"> 202</w:t>
            </w:r>
            <w:r w:rsidR="00077F9E">
              <w:rPr>
                <w:rStyle w:val="2105pt"/>
                <w:sz w:val="24"/>
                <w:szCs w:val="24"/>
              </w:rPr>
              <w:t>4</w:t>
            </w:r>
            <w:r w:rsidRPr="00741565">
              <w:rPr>
                <w:rStyle w:val="2105pt"/>
                <w:sz w:val="24"/>
                <w:szCs w:val="24"/>
              </w:rPr>
              <w:t xml:space="preserve"> года отсутствовала</w:t>
            </w:r>
            <w:r w:rsidRPr="006C5E2C">
              <w:rPr>
                <w:rStyle w:val="2105pt"/>
              </w:rPr>
              <w:t>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77F9E"/>
    <w:rsid w:val="000A11CD"/>
    <w:rsid w:val="000B5FED"/>
    <w:rsid w:val="000B649A"/>
    <w:rsid w:val="00170194"/>
    <w:rsid w:val="001952C8"/>
    <w:rsid w:val="001E6DD5"/>
    <w:rsid w:val="0024196B"/>
    <w:rsid w:val="00266120"/>
    <w:rsid w:val="002F56AD"/>
    <w:rsid w:val="003D4F07"/>
    <w:rsid w:val="003E517E"/>
    <w:rsid w:val="003F37D3"/>
    <w:rsid w:val="00445637"/>
    <w:rsid w:val="00446027"/>
    <w:rsid w:val="005004DF"/>
    <w:rsid w:val="005065B7"/>
    <w:rsid w:val="005142FD"/>
    <w:rsid w:val="00520058"/>
    <w:rsid w:val="0056774E"/>
    <w:rsid w:val="005B2902"/>
    <w:rsid w:val="00673FC4"/>
    <w:rsid w:val="00683DFE"/>
    <w:rsid w:val="006F08D9"/>
    <w:rsid w:val="00706F6E"/>
    <w:rsid w:val="00741565"/>
    <w:rsid w:val="00776546"/>
    <w:rsid w:val="007831A7"/>
    <w:rsid w:val="00805391"/>
    <w:rsid w:val="008F712C"/>
    <w:rsid w:val="009464E9"/>
    <w:rsid w:val="009D26AE"/>
    <w:rsid w:val="009F167F"/>
    <w:rsid w:val="00A96C91"/>
    <w:rsid w:val="00AA08FD"/>
    <w:rsid w:val="00B56E3D"/>
    <w:rsid w:val="00B606A0"/>
    <w:rsid w:val="00B60FEB"/>
    <w:rsid w:val="00B94C5E"/>
    <w:rsid w:val="00C5476E"/>
    <w:rsid w:val="00CD49D8"/>
    <w:rsid w:val="00D55E8F"/>
    <w:rsid w:val="00DA1BA9"/>
    <w:rsid w:val="00DC0CF1"/>
    <w:rsid w:val="00DD3A7A"/>
    <w:rsid w:val="00DD6D21"/>
    <w:rsid w:val="00DE1504"/>
    <w:rsid w:val="00E65AA7"/>
    <w:rsid w:val="00EE6170"/>
    <w:rsid w:val="00FA6819"/>
    <w:rsid w:val="00FE14F3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Дмитриева</dc:creator>
  <cp:keywords/>
  <dc:description/>
  <cp:lastModifiedBy>Елена А. Дмитриева</cp:lastModifiedBy>
  <cp:revision>20</cp:revision>
  <cp:lastPrinted>2023-04-25T11:57:00Z</cp:lastPrinted>
  <dcterms:created xsi:type="dcterms:W3CDTF">2022-04-07T10:56:00Z</dcterms:created>
  <dcterms:modified xsi:type="dcterms:W3CDTF">2024-04-25T05:36:00Z</dcterms:modified>
</cp:coreProperties>
</file>