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D3" w:rsidRPr="00FB4A09" w:rsidRDefault="003F37D3" w:rsidP="003F37D3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204"/>
        <w:contextualSpacing/>
        <w:jc w:val="center"/>
        <w:rPr>
          <w:b/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Выполнение плана </w:t>
      </w:r>
    </w:p>
    <w:p w:rsidR="003F37D3" w:rsidRDefault="003F37D3" w:rsidP="003F37D3">
      <w:pPr>
        <w:jc w:val="center"/>
        <w:rPr>
          <w:b/>
          <w:color w:val="000000"/>
          <w:sz w:val="28"/>
          <w:szCs w:val="28"/>
        </w:rPr>
      </w:pPr>
      <w:r w:rsidRPr="00AB7D06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Тюменской  области,</w:t>
      </w:r>
      <w:r w:rsidRPr="00AB7D06">
        <w:rPr>
          <w:b/>
          <w:spacing w:val="-9"/>
          <w:sz w:val="28"/>
          <w:szCs w:val="28"/>
        </w:rPr>
        <w:t xml:space="preserve"> Ханты-Мансийскому  автономному  округу – Югре и  Ямало-Ненецкому автономному округу по </w:t>
      </w:r>
      <w:r w:rsidRPr="00AB7D06">
        <w:rPr>
          <w:b/>
          <w:spacing w:val="-8"/>
          <w:sz w:val="28"/>
          <w:szCs w:val="28"/>
        </w:rPr>
        <w:t>противодействию коррупции</w:t>
      </w:r>
      <w:r w:rsidRPr="00AB7D06">
        <w:rPr>
          <w:b/>
          <w:color w:val="000000"/>
          <w:sz w:val="28"/>
          <w:szCs w:val="28"/>
        </w:rPr>
        <w:t xml:space="preserve"> </w:t>
      </w:r>
      <w:r w:rsidR="0090526C">
        <w:rPr>
          <w:b/>
          <w:color w:val="000000"/>
          <w:sz w:val="28"/>
          <w:szCs w:val="28"/>
        </w:rPr>
        <w:t>за</w:t>
      </w:r>
      <w:r>
        <w:rPr>
          <w:b/>
          <w:color w:val="000000"/>
          <w:sz w:val="28"/>
          <w:szCs w:val="28"/>
        </w:rPr>
        <w:t xml:space="preserve"> </w:t>
      </w:r>
      <w:r w:rsidR="001E3619">
        <w:rPr>
          <w:b/>
          <w:color w:val="000000"/>
          <w:sz w:val="28"/>
          <w:szCs w:val="28"/>
        </w:rPr>
        <w:t>2</w:t>
      </w:r>
      <w:r w:rsidR="007462F8">
        <w:rPr>
          <w:b/>
          <w:color w:val="000000"/>
          <w:sz w:val="28"/>
          <w:szCs w:val="28"/>
        </w:rPr>
        <w:t xml:space="preserve"> квартал</w:t>
      </w:r>
      <w:r>
        <w:rPr>
          <w:b/>
          <w:color w:val="000000"/>
          <w:sz w:val="28"/>
          <w:szCs w:val="28"/>
        </w:rPr>
        <w:t xml:space="preserve"> 2022 года</w:t>
      </w:r>
    </w:p>
    <w:p w:rsidR="00FE14F3" w:rsidRPr="00AB7D06" w:rsidRDefault="00FE14F3" w:rsidP="003F37D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693"/>
        <w:gridCol w:w="425"/>
        <w:gridCol w:w="1134"/>
        <w:gridCol w:w="142"/>
        <w:gridCol w:w="5953"/>
      </w:tblGrid>
      <w:tr w:rsidR="003F37D3" w:rsidRPr="00340B4C" w:rsidTr="007462F8">
        <w:trPr>
          <w:tblHeader/>
        </w:trPr>
        <w:tc>
          <w:tcPr>
            <w:tcW w:w="675" w:type="dxa"/>
            <w:vAlign w:val="center"/>
          </w:tcPr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rStyle w:val="a5"/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№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proofErr w:type="gramStart"/>
            <w:r w:rsidRPr="004706E3">
              <w:rPr>
                <w:rStyle w:val="a5"/>
                <w:lang w:val="ru-RU" w:eastAsia="ru-RU"/>
              </w:rPr>
              <w:t>п</w:t>
            </w:r>
            <w:proofErr w:type="gramEnd"/>
            <w:r w:rsidRPr="004706E3">
              <w:rPr>
                <w:rStyle w:val="a5"/>
                <w:lang w:val="ru-RU" w:eastAsia="ru-RU"/>
              </w:rPr>
              <w:t>/п</w:t>
            </w:r>
          </w:p>
        </w:tc>
        <w:tc>
          <w:tcPr>
            <w:tcW w:w="4395" w:type="dxa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Наименование мероприятия</w:t>
            </w:r>
          </w:p>
        </w:tc>
        <w:tc>
          <w:tcPr>
            <w:tcW w:w="3118" w:type="dxa"/>
            <w:gridSpan w:val="2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Ответственные исполнители</w:t>
            </w:r>
          </w:p>
        </w:tc>
        <w:tc>
          <w:tcPr>
            <w:tcW w:w="1276" w:type="dxa"/>
            <w:gridSpan w:val="2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Сроки исполнения</w:t>
            </w:r>
          </w:p>
        </w:tc>
        <w:tc>
          <w:tcPr>
            <w:tcW w:w="5953" w:type="dxa"/>
            <w:vAlign w:val="center"/>
          </w:tcPr>
          <w:p w:rsidR="003F37D3" w:rsidRPr="004706E3" w:rsidRDefault="003F37D3" w:rsidP="00D51499">
            <w:pPr>
              <w:pStyle w:val="a3"/>
              <w:jc w:val="center"/>
              <w:rPr>
                <w:lang w:val="ru-RU" w:eastAsia="ru-RU"/>
              </w:rPr>
            </w:pPr>
            <w:r w:rsidRPr="004706E3">
              <w:rPr>
                <w:rStyle w:val="a5"/>
                <w:lang w:val="ru-RU" w:eastAsia="ru-RU"/>
              </w:rPr>
              <w:t>Ожидаемый результат</w:t>
            </w:r>
          </w:p>
        </w:tc>
      </w:tr>
      <w:tr w:rsidR="003F37D3" w:rsidRPr="00340B4C" w:rsidTr="00D51499">
        <w:trPr>
          <w:trHeight w:val="749"/>
        </w:trPr>
        <w:tc>
          <w:tcPr>
            <w:tcW w:w="15417" w:type="dxa"/>
            <w:gridSpan w:val="7"/>
            <w:vAlign w:val="center"/>
          </w:tcPr>
          <w:p w:rsidR="003F37D3" w:rsidRPr="004706E3" w:rsidRDefault="003F37D3" w:rsidP="003F37D3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b/>
                <w:szCs w:val="24"/>
                <w:lang w:val="ru-RU"/>
              </w:rPr>
              <w:t xml:space="preserve">Мероприятия, направленные на противодействие коррупции с учетом специфики деятельности </w:t>
            </w:r>
            <w:r w:rsidRPr="004706E3">
              <w:rPr>
                <w:b/>
                <w:lang w:val="ru-RU"/>
              </w:rPr>
              <w:t xml:space="preserve">Управления </w:t>
            </w:r>
            <w:r w:rsidRPr="004706E3">
              <w:rPr>
                <w:lang w:val="ru-RU"/>
              </w:rPr>
              <w:t xml:space="preserve"> </w:t>
            </w:r>
            <w:r w:rsidRPr="004706E3">
              <w:rPr>
                <w:b/>
                <w:lang w:val="ru-RU"/>
              </w:rPr>
              <w:t xml:space="preserve">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</w:p>
        </w:tc>
      </w:tr>
      <w:tr w:rsidR="003F37D3" w:rsidRPr="00340B4C" w:rsidTr="00CD49D8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3F37D3" w:rsidRPr="004706E3" w:rsidRDefault="001E3619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3F37D3" w:rsidRPr="00AA24B6" w:rsidRDefault="003F37D3" w:rsidP="00D51499">
            <w:pPr>
              <w:keepNext/>
              <w:tabs>
                <w:tab w:val="left" w:pos="7155"/>
              </w:tabs>
              <w:jc w:val="both"/>
              <w:outlineLvl w:val="3"/>
            </w:pPr>
            <w:r>
              <w:t xml:space="preserve">Ежегодное обобщение опыта и анализ работы по </w:t>
            </w:r>
            <w:r w:rsidRPr="00AA24B6">
              <w:rPr>
                <w:rFonts w:eastAsia="Calibri"/>
              </w:rPr>
              <w:t>организации и проведени</w:t>
            </w:r>
            <w:r>
              <w:rPr>
                <w:rFonts w:eastAsia="Calibri"/>
              </w:rPr>
              <w:t>ю</w:t>
            </w:r>
            <w:r w:rsidRPr="00AA24B6">
              <w:rPr>
                <w:rFonts w:eastAsia="Calibri"/>
              </w:rPr>
              <w:t xml:space="preserve"> плановых, внеплановых проверок в сфере связи, информационных технологий, массовых коммуникаций и в сфере защиты прав субъектов персональных данных.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3F37D3" w:rsidRDefault="003F37D3" w:rsidP="00D51499">
            <w:pPr>
              <w:jc w:val="center"/>
            </w:pPr>
            <w:r>
              <w:t xml:space="preserve">  заместитель руководителя Управления, </w:t>
            </w:r>
          </w:p>
          <w:p w:rsidR="003F37D3" w:rsidRDefault="003F37D3" w:rsidP="00D51499">
            <w:pPr>
              <w:jc w:val="center"/>
            </w:pPr>
            <w:r>
              <w:t xml:space="preserve"> главный специалист отдела контроля и надзора</w:t>
            </w:r>
          </w:p>
          <w:p w:rsidR="003F37D3" w:rsidRDefault="003F37D3" w:rsidP="00D51499">
            <w:pPr>
              <w:jc w:val="center"/>
            </w:pPr>
            <w:r>
              <w:t>в сфере связи,</w:t>
            </w:r>
          </w:p>
          <w:p w:rsidR="003F37D3" w:rsidRDefault="003F37D3" w:rsidP="00D51499">
            <w:pPr>
              <w:jc w:val="center"/>
            </w:pPr>
            <w:r>
              <w:t xml:space="preserve">заместитель Руководителя -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контроля и надзора в сфере массовых коммуникаций </w:t>
            </w:r>
          </w:p>
          <w:p w:rsidR="003F37D3" w:rsidRPr="004706E3" w:rsidRDefault="003F37D3" w:rsidP="00D5149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по защите прав субъектов персональных данных,</w:t>
            </w:r>
          </w:p>
          <w:p w:rsidR="003F37D3" w:rsidRPr="00AA24B6" w:rsidRDefault="003F37D3" w:rsidP="00D51499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июнь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3F37D3" w:rsidRPr="00AA24B6" w:rsidRDefault="003F37D3" w:rsidP="005065B7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7831A7" w:rsidRPr="00805391" w:rsidRDefault="00520058" w:rsidP="00520058">
            <w:pPr>
              <w:jc w:val="both"/>
              <w:rPr>
                <w:rFonts w:eastAsiaTheme="minorHAnsi"/>
              </w:rPr>
            </w:pPr>
            <w:r w:rsidRPr="00805391">
              <w:rPr>
                <w:rStyle w:val="2105pt"/>
                <w:rFonts w:eastAsiaTheme="minorHAnsi"/>
                <w:sz w:val="24"/>
                <w:szCs w:val="24"/>
              </w:rPr>
              <w:t>План контрольных (надзорных) мероприятий Управления Роскомнадзора по Тюменской области, ХМАО-Югре и ЯНАО на 2022 год, утвержден приказом руководителя</w:t>
            </w:r>
            <w:r w:rsidRPr="00805391">
              <w:t>.</w:t>
            </w:r>
            <w:r w:rsidRPr="00805391">
              <w:rPr>
                <w:rFonts w:eastAsiaTheme="minorHAnsi"/>
              </w:rPr>
              <w:t xml:space="preserve"> </w:t>
            </w:r>
          </w:p>
          <w:p w:rsidR="007831A7" w:rsidRPr="00805391" w:rsidRDefault="007831A7" w:rsidP="00520058">
            <w:pPr>
              <w:jc w:val="both"/>
              <w:rPr>
                <w:rFonts w:eastAsiaTheme="minorHAnsi"/>
              </w:rPr>
            </w:pPr>
            <w:r w:rsidRPr="00805391">
              <w:rPr>
                <w:rStyle w:val="2105pt"/>
                <w:rFonts w:eastAsiaTheme="minorHAnsi"/>
                <w:sz w:val="24"/>
                <w:szCs w:val="24"/>
              </w:rPr>
              <w:t>В</w:t>
            </w:r>
            <w:r w:rsidR="00D9791D">
              <w:rPr>
                <w:rStyle w:val="2105pt"/>
                <w:rFonts w:eastAsiaTheme="minorHAnsi"/>
                <w:sz w:val="24"/>
                <w:szCs w:val="24"/>
              </w:rPr>
              <w:t>о</w:t>
            </w:r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D9791D">
              <w:rPr>
                <w:rStyle w:val="2105pt"/>
                <w:rFonts w:eastAsiaTheme="minorHAnsi"/>
                <w:sz w:val="24"/>
                <w:szCs w:val="24"/>
              </w:rPr>
              <w:t>2</w:t>
            </w:r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 квартале 2022 г.</w:t>
            </w:r>
            <w:r w:rsidR="007F77A7">
              <w:rPr>
                <w:rStyle w:val="2105pt"/>
                <w:rFonts w:eastAsiaTheme="minorHAnsi"/>
                <w:sz w:val="24"/>
                <w:szCs w:val="24"/>
              </w:rPr>
              <w:t xml:space="preserve"> было</w:t>
            </w:r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D9791D">
              <w:rPr>
                <w:rStyle w:val="2105pt"/>
                <w:rFonts w:eastAsiaTheme="minorHAnsi"/>
                <w:sz w:val="24"/>
                <w:szCs w:val="24"/>
              </w:rPr>
              <w:t>пров</w:t>
            </w:r>
            <w:r w:rsidR="007F77A7"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="00D9791D">
              <w:rPr>
                <w:rStyle w:val="2105pt"/>
                <w:rFonts w:eastAsiaTheme="minorHAnsi"/>
                <w:sz w:val="24"/>
                <w:szCs w:val="24"/>
              </w:rPr>
              <w:t>д</w:t>
            </w:r>
            <w:r w:rsidR="007F77A7">
              <w:rPr>
                <w:rStyle w:val="2105pt"/>
                <w:rFonts w:eastAsiaTheme="minorHAnsi"/>
                <w:sz w:val="24"/>
                <w:szCs w:val="24"/>
              </w:rPr>
              <w:t>ено</w:t>
            </w:r>
            <w:r w:rsidR="00D9791D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 w:rsidR="007F77A7">
              <w:rPr>
                <w:rStyle w:val="2105pt"/>
                <w:rFonts w:eastAsiaTheme="minorHAnsi"/>
                <w:sz w:val="24"/>
                <w:szCs w:val="24"/>
              </w:rPr>
              <w:t>35 внеплановых проверок.</w:t>
            </w:r>
          </w:p>
          <w:p w:rsidR="007831A7" w:rsidRPr="00805391" w:rsidRDefault="00D9791D" w:rsidP="007831A7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>
              <w:rPr>
                <w:rStyle w:val="2105pt"/>
                <w:rFonts w:eastAsiaTheme="minorHAnsi"/>
                <w:sz w:val="24"/>
                <w:szCs w:val="24"/>
              </w:rPr>
              <w:t>Во 2</w:t>
            </w:r>
            <w:r w:rsidR="007831A7"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 квартале 2022 года проведены мероприятия по контролю обязательных требований без взаимодействия с проверяемыми лицами в количестве </w:t>
            </w:r>
            <w:r w:rsidR="00EE7C2D">
              <w:rPr>
                <w:rStyle w:val="2105pt"/>
                <w:rFonts w:eastAsiaTheme="minorHAnsi"/>
                <w:sz w:val="24"/>
                <w:szCs w:val="24"/>
              </w:rPr>
              <w:t>108</w:t>
            </w:r>
            <w:r w:rsidR="007831A7"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 мероприятий.</w:t>
            </w:r>
          </w:p>
          <w:p w:rsidR="00520058" w:rsidRPr="00805391" w:rsidRDefault="00520058" w:rsidP="00520058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  <w:r w:rsidRPr="00805391">
              <w:rPr>
                <w:rFonts w:eastAsiaTheme="minorHAnsi"/>
              </w:rPr>
              <w:t>Н</w:t>
            </w:r>
            <w:r w:rsidRPr="00805391">
              <w:rPr>
                <w:rStyle w:val="2105pt"/>
                <w:rFonts w:eastAsiaTheme="minorHAnsi"/>
                <w:sz w:val="24"/>
                <w:szCs w:val="24"/>
              </w:rPr>
              <w:t xml:space="preserve">а основании п.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 контрольно-надзорные мероприятия с взаимодействием с проверяемыми лицами, запланированные в 2022 году отменены. Информации о нарушении прав и законных интересов проверяемых лиц не поступало. </w:t>
            </w:r>
          </w:p>
          <w:p w:rsidR="00520058" w:rsidRPr="00520058" w:rsidRDefault="00520058" w:rsidP="00520058">
            <w:pPr>
              <w:jc w:val="both"/>
              <w:rPr>
                <w:rStyle w:val="2105pt"/>
                <w:rFonts w:eastAsiaTheme="minorHAnsi"/>
                <w:sz w:val="24"/>
                <w:szCs w:val="24"/>
              </w:rPr>
            </w:pPr>
          </w:p>
          <w:p w:rsidR="003F37D3" w:rsidRPr="00520058" w:rsidRDefault="003F37D3" w:rsidP="00520058">
            <w:pPr>
              <w:autoSpaceDE w:val="0"/>
              <w:autoSpaceDN w:val="0"/>
              <w:adjustRightInd w:val="0"/>
              <w:jc w:val="both"/>
            </w:pPr>
          </w:p>
        </w:tc>
      </w:tr>
      <w:tr w:rsidR="003F37D3" w:rsidRPr="00340B4C" w:rsidTr="00D51499">
        <w:trPr>
          <w:trHeight w:val="566"/>
        </w:trPr>
        <w:tc>
          <w:tcPr>
            <w:tcW w:w="15417" w:type="dxa"/>
            <w:gridSpan w:val="7"/>
            <w:tcBorders>
              <w:bottom w:val="single" w:sz="4" w:space="0" w:color="auto"/>
            </w:tcBorders>
          </w:tcPr>
          <w:p w:rsidR="003F37D3" w:rsidRPr="007779A8" w:rsidRDefault="003F37D3" w:rsidP="00D514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3F37D3" w:rsidRPr="00402D45" w:rsidRDefault="003F37D3" w:rsidP="00D5149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402D45">
              <w:rPr>
                <w:b/>
              </w:rPr>
              <w:t xml:space="preserve">I. </w:t>
            </w:r>
            <w:r w:rsidRPr="00F434F5">
              <w:rPr>
                <w:b/>
              </w:rPr>
              <w:t xml:space="preserve">Повышение эффективности механизмов урегулирования конфликта интересов, обеспечение соблюдения государственными </w:t>
            </w:r>
            <w:r w:rsidRPr="00AB7D06">
              <w:rPr>
                <w:b/>
              </w:rPr>
              <w:t>служащими 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1E3619" w:rsidRPr="00340B4C" w:rsidTr="00FE14F3">
        <w:trPr>
          <w:trHeight w:val="1372"/>
        </w:trPr>
        <w:tc>
          <w:tcPr>
            <w:tcW w:w="675" w:type="dxa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9</w:t>
            </w:r>
          </w:p>
        </w:tc>
        <w:tc>
          <w:tcPr>
            <w:tcW w:w="4395" w:type="dxa"/>
          </w:tcPr>
          <w:p w:rsidR="001E3619" w:rsidRPr="004706E3" w:rsidRDefault="001E3619" w:rsidP="001E3619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Размещение сведений о доходах, расходах,                об имуществе и обязательствах имущественного характера, представляемых государственными служащими Управления в информационно-телекоммуникационной сети «Интернет» на официальном сайте Управления</w:t>
            </w:r>
          </w:p>
          <w:p w:rsidR="001E3619" w:rsidRPr="004706E3" w:rsidRDefault="001E3619" w:rsidP="001E3619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</w:tcPr>
          <w:p w:rsidR="001E3619" w:rsidRDefault="001E3619" w:rsidP="001E3619">
            <w:pPr>
              <w:jc w:val="center"/>
            </w:pPr>
            <w:r>
              <w:t xml:space="preserve">руководитель Управления, заместитель руководителя Управления,  </w:t>
            </w:r>
          </w:p>
          <w:p w:rsidR="001E3619" w:rsidRPr="00EF0BBA" w:rsidRDefault="001E3619" w:rsidP="001E3619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  </w:t>
            </w:r>
          </w:p>
        </w:tc>
        <w:tc>
          <w:tcPr>
            <w:tcW w:w="1559" w:type="dxa"/>
            <w:gridSpan w:val="2"/>
          </w:tcPr>
          <w:p w:rsidR="001E3619" w:rsidRPr="00EF0BBA" w:rsidRDefault="001E3619" w:rsidP="001E3619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F0BBA">
              <w:rPr>
                <w:rFonts w:eastAsia="Calibri"/>
                <w:lang w:eastAsia="en-US"/>
              </w:rPr>
              <w:t xml:space="preserve">В течение </w:t>
            </w:r>
          </w:p>
          <w:p w:rsidR="001E3619" w:rsidRPr="00EF0BBA" w:rsidRDefault="001E3619" w:rsidP="001E3619">
            <w:pPr>
              <w:autoSpaceDE w:val="0"/>
              <w:autoSpaceDN w:val="0"/>
              <w:adjustRightInd w:val="0"/>
              <w:jc w:val="center"/>
            </w:pPr>
            <w:r w:rsidRPr="00EF0BBA">
              <w:rPr>
                <w:rFonts w:eastAsia="Calibri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EF0BBA">
              <w:t>указанных сведений</w:t>
            </w:r>
          </w:p>
          <w:p w:rsidR="001E3619" w:rsidRPr="00EF0BBA" w:rsidRDefault="001E3619" w:rsidP="001E3619">
            <w:pPr>
              <w:autoSpaceDE w:val="0"/>
              <w:autoSpaceDN w:val="0"/>
              <w:adjustRightInd w:val="0"/>
              <w:jc w:val="center"/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F0BBA">
                <w:t>2022 г</w:t>
              </w:r>
            </w:smartTag>
            <w:r w:rsidRPr="00EF0BBA">
              <w:t>.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</w:tcPr>
          <w:p w:rsidR="001E3619" w:rsidRPr="00340B4C" w:rsidRDefault="00560368" w:rsidP="00FC071F">
            <w:pPr>
              <w:pStyle w:val="ConsPlusNormal"/>
              <w:jc w:val="both"/>
              <w:rPr>
                <w:sz w:val="24"/>
                <w:szCs w:val="24"/>
              </w:rPr>
            </w:pPr>
            <w:r w:rsidRPr="00560368">
              <w:rPr>
                <w:sz w:val="24"/>
                <w:szCs w:val="24"/>
              </w:rPr>
              <w:t xml:space="preserve">Сведения о доходах, расходах, об имуществе и обязательствах имущественного характера руководителя и заместителей руководителя Управления за 2021 год размещены на сайте Управления </w:t>
            </w:r>
            <w:hyperlink r:id="rId6" w:history="1">
              <w:r w:rsidRPr="00560368">
                <w:rPr>
                  <w:sz w:val="24"/>
                  <w:szCs w:val="24"/>
                  <w:lang w:val="en-US"/>
                </w:rPr>
                <w:t>www</w:t>
              </w:r>
              <w:r w:rsidRPr="00560368">
                <w:rPr>
                  <w:sz w:val="24"/>
                  <w:szCs w:val="24"/>
                </w:rPr>
                <w:t>.72.</w:t>
              </w:r>
              <w:proofErr w:type="spellStart"/>
              <w:r w:rsidRPr="00560368">
                <w:rPr>
                  <w:sz w:val="24"/>
                  <w:szCs w:val="24"/>
                  <w:lang w:val="en-US"/>
                </w:rPr>
                <w:t>rkn</w:t>
              </w:r>
              <w:proofErr w:type="spellEnd"/>
              <w:r w:rsidRPr="00560368">
                <w:rPr>
                  <w:sz w:val="24"/>
                  <w:szCs w:val="24"/>
                </w:rPr>
                <w:t>.</w:t>
              </w:r>
              <w:proofErr w:type="spellStart"/>
              <w:r w:rsidRPr="00560368">
                <w:rPr>
                  <w:sz w:val="24"/>
                  <w:szCs w:val="24"/>
                  <w:lang w:val="en-US"/>
                </w:rPr>
                <w:t>gov</w:t>
              </w:r>
              <w:proofErr w:type="spellEnd"/>
              <w:r w:rsidRPr="00560368">
                <w:rPr>
                  <w:sz w:val="24"/>
                  <w:szCs w:val="24"/>
                </w:rPr>
                <w:t>.</w:t>
              </w:r>
              <w:proofErr w:type="spellStart"/>
              <w:r w:rsidRPr="00560368">
                <w:rPr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60368">
              <w:rPr>
                <w:bCs/>
                <w:sz w:val="24"/>
                <w:szCs w:val="24"/>
              </w:rPr>
              <w:t xml:space="preserve"> в</w:t>
            </w:r>
            <w:r w:rsidRPr="00560368">
              <w:rPr>
                <w:sz w:val="24"/>
                <w:szCs w:val="24"/>
              </w:rPr>
              <w:t xml:space="preserve"> разделе «Противодействие коррупции»</w:t>
            </w:r>
            <w:r w:rsidR="00FC071F">
              <w:rPr>
                <w:sz w:val="24"/>
                <w:szCs w:val="24"/>
              </w:rPr>
              <w:t xml:space="preserve"> (с</w:t>
            </w:r>
            <w:r w:rsidR="00FC071F" w:rsidRPr="00FC071F">
              <w:rPr>
                <w:sz w:val="24"/>
                <w:szCs w:val="24"/>
              </w:rPr>
              <w:t>лужебная записка  от  12.05.2022  №  1069-сз</w:t>
            </w:r>
            <w:r w:rsidR="00FC071F">
              <w:rPr>
                <w:sz w:val="24"/>
                <w:szCs w:val="24"/>
              </w:rPr>
              <w:t>)</w:t>
            </w:r>
            <w:r w:rsidR="00E02B2D">
              <w:rPr>
                <w:sz w:val="24"/>
                <w:szCs w:val="24"/>
              </w:rPr>
              <w:t xml:space="preserve"> 13.05.2022</w:t>
            </w:r>
            <w:r>
              <w:rPr>
                <w:sz w:val="24"/>
                <w:szCs w:val="24"/>
              </w:rPr>
              <w:t>.</w:t>
            </w:r>
            <w:r w:rsidR="00FC071F">
              <w:rPr>
                <w:sz w:val="24"/>
                <w:szCs w:val="24"/>
              </w:rPr>
              <w:t xml:space="preserve"> </w:t>
            </w:r>
            <w:r w:rsidR="00FC071F">
              <w:t xml:space="preserve"> </w:t>
            </w:r>
          </w:p>
        </w:tc>
      </w:tr>
      <w:tr w:rsidR="001E3619" w:rsidRPr="00340B4C" w:rsidTr="00FE14F3">
        <w:tc>
          <w:tcPr>
            <w:tcW w:w="67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10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1E3619" w:rsidRPr="00EF0BBA" w:rsidRDefault="001E3619" w:rsidP="001E3619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Размещение в подразделе, посвященном вопросам противодействия коррупции, </w:t>
            </w:r>
            <w:r>
              <w:rPr>
                <w:sz w:val="24"/>
                <w:szCs w:val="24"/>
              </w:rPr>
              <w:t xml:space="preserve">             </w:t>
            </w:r>
            <w:r w:rsidR="006E3219">
              <w:rPr>
                <w:sz w:val="24"/>
                <w:szCs w:val="24"/>
              </w:rPr>
              <w:t>в</w:t>
            </w:r>
            <w:r w:rsidR="006E3219" w:rsidRPr="006E3219">
              <w:rPr>
                <w:sz w:val="24"/>
                <w:szCs w:val="24"/>
              </w:rPr>
              <w:t xml:space="preserve"> </w:t>
            </w:r>
            <w:r w:rsidRPr="00EF0BBA">
              <w:rPr>
                <w:sz w:val="24"/>
                <w:szCs w:val="24"/>
              </w:rPr>
              <w:t xml:space="preserve">информационно-телекоммуникационной сети «Интернет» на официальном сайте </w:t>
            </w:r>
            <w:r>
              <w:rPr>
                <w:sz w:val="24"/>
                <w:szCs w:val="24"/>
              </w:rPr>
              <w:t>Управления</w:t>
            </w:r>
            <w:r w:rsidRPr="00EF0BBA">
              <w:rPr>
                <w:sz w:val="24"/>
                <w:szCs w:val="24"/>
              </w:rPr>
              <w:t xml:space="preserve"> актуальной информации о мерах по предупреждению коррупции, а также ежемесячная ревизия содержания данного раздела.</w:t>
            </w:r>
          </w:p>
          <w:p w:rsidR="001E3619" w:rsidRPr="00EF0BBA" w:rsidRDefault="001E3619" w:rsidP="001E3619">
            <w:pPr>
              <w:pStyle w:val="ConsPlusNormal"/>
              <w:jc w:val="both"/>
              <w:rPr>
                <w:sz w:val="24"/>
                <w:szCs w:val="24"/>
              </w:rPr>
            </w:pPr>
            <w:r w:rsidRPr="00EF0BBA">
              <w:rPr>
                <w:sz w:val="24"/>
                <w:szCs w:val="24"/>
              </w:rPr>
              <w:t xml:space="preserve"> </w:t>
            </w:r>
          </w:p>
          <w:p w:rsidR="001E3619" w:rsidRPr="00EF0BBA" w:rsidRDefault="001E3619" w:rsidP="001E36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E3619" w:rsidRDefault="001E3619" w:rsidP="001E36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руководитель Управления, </w:t>
            </w:r>
          </w:p>
          <w:p w:rsidR="001E3619" w:rsidRPr="006A4D80" w:rsidRDefault="001E3619" w:rsidP="001E3619">
            <w:pPr>
              <w:pStyle w:val="ConsPlusNormal"/>
              <w:jc w:val="center"/>
              <w:rPr>
                <w:sz w:val="24"/>
                <w:szCs w:val="24"/>
              </w:rPr>
            </w:pPr>
            <w:r w:rsidRPr="006A4D80">
              <w:rPr>
                <w:sz w:val="24"/>
                <w:szCs w:val="24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правонарушений в Управлении)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июнь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619" w:rsidRPr="00673FC4" w:rsidRDefault="001E3619" w:rsidP="001E3619">
            <w:pPr>
              <w:jc w:val="both"/>
            </w:pPr>
            <w:r>
              <w:rPr>
                <w:sz w:val="28"/>
                <w:szCs w:val="28"/>
              </w:rPr>
              <w:t>В</w:t>
            </w:r>
            <w:r w:rsidRPr="00511C54">
              <w:rPr>
                <w:sz w:val="28"/>
                <w:szCs w:val="28"/>
              </w:rPr>
              <w:t xml:space="preserve"> </w:t>
            </w:r>
            <w:r w:rsidRPr="00B606A0">
              <w:t>разделе</w:t>
            </w:r>
            <w:r w:rsidRPr="00511C54">
              <w:rPr>
                <w:sz w:val="28"/>
                <w:szCs w:val="28"/>
              </w:rPr>
              <w:t xml:space="preserve"> </w:t>
            </w:r>
            <w:r w:rsidRPr="00673FC4">
              <w:t>«Противодействие коррупции» на сайте Управления размещена актуальная информация по противодействию коррупции:</w:t>
            </w:r>
          </w:p>
          <w:p w:rsidR="001E3619" w:rsidRPr="00673FC4" w:rsidRDefault="001E3619" w:rsidP="001E3619">
            <w:pPr>
              <w:jc w:val="both"/>
            </w:pPr>
            <w:r w:rsidRPr="00673FC4">
              <w:t>1.Нормативно-правовые акты в сфере противодействия коррупции;</w:t>
            </w:r>
          </w:p>
          <w:p w:rsidR="001E3619" w:rsidRPr="00673FC4" w:rsidRDefault="001E3619" w:rsidP="001E3619">
            <w:pPr>
              <w:jc w:val="both"/>
            </w:pPr>
            <w:r w:rsidRPr="00673FC4">
              <w:t>2.Методические материалы (рекомендации, обзоры);</w:t>
            </w:r>
          </w:p>
          <w:p w:rsidR="001E3619" w:rsidRPr="00673FC4" w:rsidRDefault="001E3619" w:rsidP="001E3619">
            <w:pPr>
              <w:jc w:val="both"/>
            </w:pPr>
            <w:r w:rsidRPr="00673FC4">
              <w:t>3.Формы документов, для заполнения (уведомления, заявления, Справки БК версии 2.5.1.0 от 14.01.2022 года);</w:t>
            </w:r>
          </w:p>
          <w:p w:rsidR="001E3619" w:rsidRPr="00673FC4" w:rsidRDefault="001E3619" w:rsidP="001E3619">
            <w:pPr>
              <w:jc w:val="both"/>
            </w:pPr>
            <w:r w:rsidRPr="00673FC4">
              <w:t>4. Сведения о доходах, расходах, об имуществе и обязательствах имущественного характера;</w:t>
            </w:r>
          </w:p>
          <w:p w:rsidR="001E3619" w:rsidRPr="00673FC4" w:rsidRDefault="001E3619" w:rsidP="001E3619">
            <w:pPr>
              <w:jc w:val="both"/>
            </w:pPr>
            <w:r w:rsidRPr="00673FC4">
              <w:t>5. Комиссии по соблюдению требований к служебному поведению и урегулированию конфликта интересов;</w:t>
            </w:r>
          </w:p>
          <w:p w:rsidR="001E3619" w:rsidRPr="00673FC4" w:rsidRDefault="001E3619" w:rsidP="001E3619">
            <w:pPr>
              <w:jc w:val="both"/>
            </w:pPr>
            <w:r w:rsidRPr="00673FC4">
              <w:t>6. Информация о проведенных заседаниях комиссий по соблюдению требований к служебному поведению и урегулирования конфликта интересов;</w:t>
            </w:r>
          </w:p>
          <w:p w:rsidR="001E3619" w:rsidRDefault="001E3619" w:rsidP="001E3619">
            <w:pPr>
              <w:pStyle w:val="ConsPlusNormal"/>
              <w:jc w:val="both"/>
              <w:rPr>
                <w:sz w:val="24"/>
                <w:szCs w:val="24"/>
              </w:rPr>
            </w:pPr>
            <w:r w:rsidRPr="00673FC4">
              <w:rPr>
                <w:sz w:val="24"/>
                <w:szCs w:val="24"/>
              </w:rPr>
              <w:t>7. Обратная связь для сообщений о фактах коррупции.</w:t>
            </w:r>
          </w:p>
          <w:p w:rsidR="001E3619" w:rsidRPr="00340B4C" w:rsidRDefault="001E3619" w:rsidP="001E361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1E3619" w:rsidRPr="00340B4C" w:rsidTr="00FE14F3">
        <w:tc>
          <w:tcPr>
            <w:tcW w:w="67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Проведение анализа документов в целях выявления фактов возникновения конфликта интересов, одной из сторон которого являются государственные служащие, и рассмотрения этих фактов на Комиссии.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right="-108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начальник отдела организационной, правовой работы и кадров – (ответственное лицо за профилактику коррупционных и иных </w:t>
            </w:r>
            <w:r w:rsidRPr="004706E3">
              <w:rPr>
                <w:lang w:val="ru-RU" w:eastAsia="ru-RU"/>
              </w:rPr>
              <w:lastRenderedPageBreak/>
              <w:t xml:space="preserve">правонарушений в Управлении)  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июнь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1522" w:rsidRDefault="004B1522" w:rsidP="004B1522">
            <w:pPr>
              <w:jc w:val="both"/>
            </w:pPr>
            <w:r>
              <w:t>Проведено 6 заседаний комиссии по соблюдению требований к служебному поведению государственных гражданских служащих и урегулированию конфликта интересов Управления по инициативе гражданских служащих.  Рассмотрены:</w:t>
            </w:r>
          </w:p>
          <w:p w:rsidR="004B1522" w:rsidRDefault="004B1522" w:rsidP="004B1522">
            <w:pPr>
              <w:jc w:val="both"/>
            </w:pPr>
            <w:r>
              <w:t xml:space="preserve">- 2  уведомления о возникновении личной </w:t>
            </w:r>
            <w:r>
              <w:lastRenderedPageBreak/>
              <w:t xml:space="preserve">заинтересованности при исполнении должностных обязанностей, которая приводит или  может привести к конфликту интересов. Вынесены соответствующие решения. </w:t>
            </w:r>
          </w:p>
          <w:p w:rsidR="004B1522" w:rsidRDefault="004B1522" w:rsidP="004B1522">
            <w:pPr>
              <w:jc w:val="both"/>
            </w:pPr>
            <w:r>
              <w:t xml:space="preserve">- 4 уведомления о трудоустройстве бывших государственных служащих. Вынесены соответствующие решения. </w:t>
            </w:r>
          </w:p>
          <w:p w:rsidR="001E3619" w:rsidRDefault="001E3619" w:rsidP="001E3619">
            <w:pPr>
              <w:jc w:val="both"/>
              <w:rPr>
                <w:sz w:val="28"/>
                <w:szCs w:val="28"/>
              </w:rPr>
            </w:pPr>
          </w:p>
        </w:tc>
      </w:tr>
      <w:tr w:rsidR="001E3619" w:rsidRPr="00340B4C" w:rsidTr="00FE14F3">
        <w:tc>
          <w:tcPr>
            <w:tcW w:w="67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4395" w:type="dxa"/>
            <w:shd w:val="clear" w:color="auto" w:fill="auto"/>
          </w:tcPr>
          <w:p w:rsidR="001E3619" w:rsidRPr="00F30FB5" w:rsidRDefault="001E3619" w:rsidP="001E3619"/>
        </w:tc>
        <w:tc>
          <w:tcPr>
            <w:tcW w:w="2693" w:type="dxa"/>
            <w:shd w:val="clear" w:color="auto" w:fill="auto"/>
          </w:tcPr>
          <w:p w:rsidR="001E3619" w:rsidRPr="00F30FB5" w:rsidRDefault="001E3619" w:rsidP="001E3619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E3619" w:rsidRPr="00AA24B6" w:rsidRDefault="001E3619" w:rsidP="001E3619">
            <w:pPr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E3619" w:rsidRPr="00AA24B6" w:rsidRDefault="001E3619" w:rsidP="001E3619">
            <w:pPr>
              <w:jc w:val="both"/>
              <w:rPr>
                <w:highlight w:val="yellow"/>
              </w:rPr>
            </w:pPr>
          </w:p>
        </w:tc>
      </w:tr>
      <w:tr w:rsidR="001E3619" w:rsidRPr="00340B4C" w:rsidTr="00D51499">
        <w:trPr>
          <w:trHeight w:val="741"/>
        </w:trPr>
        <w:tc>
          <w:tcPr>
            <w:tcW w:w="15417" w:type="dxa"/>
            <w:gridSpan w:val="7"/>
            <w:vAlign w:val="center"/>
          </w:tcPr>
          <w:p w:rsidR="001E3619" w:rsidRPr="004706E3" w:rsidRDefault="001E3619" w:rsidP="001E3619">
            <w:pPr>
              <w:pStyle w:val="5"/>
              <w:spacing w:before="0" w:beforeAutospacing="0" w:after="0" w:afterAutospacing="0"/>
              <w:ind w:left="360"/>
              <w:jc w:val="center"/>
              <w:rPr>
                <w:rStyle w:val="a5"/>
                <w:szCs w:val="24"/>
                <w:lang w:val="ru-RU"/>
              </w:rPr>
            </w:pPr>
          </w:p>
          <w:p w:rsidR="001E3619" w:rsidRPr="004706E3" w:rsidRDefault="001E3619" w:rsidP="001E3619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 xml:space="preserve"> </w:t>
            </w:r>
            <w:r>
              <w:rPr>
                <w:rStyle w:val="a5"/>
                <w:szCs w:val="24"/>
                <w:lang w:val="en-US"/>
              </w:rPr>
              <w:t>I</w:t>
            </w:r>
            <w:r w:rsidRPr="00C761C6">
              <w:rPr>
                <w:rStyle w:val="a5"/>
                <w:szCs w:val="24"/>
                <w:lang w:val="en-US"/>
              </w:rPr>
              <w:t>II</w:t>
            </w:r>
            <w:r w:rsidRPr="004706E3">
              <w:rPr>
                <w:rStyle w:val="a5"/>
                <w:szCs w:val="24"/>
                <w:lang w:val="ru-RU"/>
              </w:rPr>
              <w:t xml:space="preserve">. Выявление и систематизация причин и условий проявления коррупции и иных правонарушений в деятельности </w:t>
            </w:r>
          </w:p>
          <w:p w:rsidR="001E3619" w:rsidRPr="004706E3" w:rsidRDefault="001E3619" w:rsidP="001E3619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Cs w:val="24"/>
                <w:lang w:val="ru-RU"/>
              </w:rPr>
            </w:pP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rStyle w:val="a5"/>
                <w:szCs w:val="24"/>
                <w:lang w:val="ru-RU"/>
              </w:rPr>
              <w:t>, мониторинг коррупционных рисков и их устранение</w:t>
            </w:r>
          </w:p>
          <w:p w:rsidR="001E3619" w:rsidRPr="004706E3" w:rsidRDefault="001E3619" w:rsidP="001E3619">
            <w:pPr>
              <w:pStyle w:val="5"/>
              <w:spacing w:before="0" w:beforeAutospacing="0" w:after="0" w:afterAutospacing="0"/>
              <w:ind w:left="1080"/>
              <w:jc w:val="center"/>
              <w:rPr>
                <w:szCs w:val="24"/>
                <w:lang w:val="ru-RU"/>
              </w:rPr>
            </w:pPr>
          </w:p>
        </w:tc>
      </w:tr>
      <w:tr w:rsidR="001E3619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1E3619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  <w:p w:rsidR="009B09C8" w:rsidRPr="004706E3" w:rsidRDefault="009B09C8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(19)</w:t>
            </w:r>
          </w:p>
        </w:tc>
        <w:tc>
          <w:tcPr>
            <w:tcW w:w="4395" w:type="dxa"/>
            <w:shd w:val="clear" w:color="auto" w:fill="auto"/>
          </w:tcPr>
          <w:p w:rsidR="001E3619" w:rsidRPr="00364599" w:rsidRDefault="001E3619" w:rsidP="001E36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64599">
              <w:t>Проведение мониторинга и анализа результатов выполнения мероприятий, предусмотренных Планом противодействия коррупции.</w:t>
            </w:r>
          </w:p>
        </w:tc>
        <w:tc>
          <w:tcPr>
            <w:tcW w:w="2693" w:type="dxa"/>
            <w:shd w:val="clear" w:color="auto" w:fill="auto"/>
          </w:tcPr>
          <w:p w:rsidR="001E3619" w:rsidRDefault="001E3619" w:rsidP="001E3619">
            <w:pPr>
              <w:jc w:val="center"/>
            </w:pPr>
            <w:r>
              <w:t xml:space="preserve">руководитель Управления, заместитель руководителя Управления,  </w:t>
            </w:r>
          </w:p>
          <w:p w:rsidR="001E3619" w:rsidRPr="00364599" w:rsidRDefault="001E3619" w:rsidP="001E3619">
            <w:pPr>
              <w:jc w:val="center"/>
            </w:pPr>
            <w:r>
              <w:t>начальник отдела организационной, правовой работы и кадров – (</w:t>
            </w:r>
            <w:r w:rsidRPr="007C2771">
              <w:t>ответственное</w:t>
            </w:r>
            <w:r>
              <w:t xml:space="preserve"> лицо за профилактику </w:t>
            </w:r>
            <w:r w:rsidRPr="007C2771">
              <w:t>коррупционных и иных правонарушений</w:t>
            </w:r>
            <w:r>
              <w:t xml:space="preserve"> в Управлении) 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3619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01.07.2022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E3619" w:rsidRPr="0024196B" w:rsidRDefault="002511DE" w:rsidP="001E3619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предусмотренные планом противодействия коррупции по состоянию на 01.07.2022 выполнены в полном объеме</w:t>
            </w:r>
          </w:p>
        </w:tc>
      </w:tr>
      <w:tr w:rsidR="001E3619" w:rsidRPr="00340B4C" w:rsidTr="00FE14F3">
        <w:trPr>
          <w:trHeight w:val="850"/>
        </w:trPr>
        <w:tc>
          <w:tcPr>
            <w:tcW w:w="67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20</w:t>
            </w:r>
            <w:r w:rsidR="009B09C8">
              <w:rPr>
                <w:lang w:val="ru-RU" w:eastAsia="ru-RU"/>
              </w:rPr>
              <w:t xml:space="preserve"> (23)</w:t>
            </w:r>
          </w:p>
        </w:tc>
        <w:tc>
          <w:tcPr>
            <w:tcW w:w="439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Проведение </w:t>
            </w:r>
            <w:proofErr w:type="gramStart"/>
            <w:r w:rsidRPr="004706E3">
              <w:rPr>
                <w:lang w:val="ru-RU" w:eastAsia="ru-RU"/>
              </w:rPr>
              <w:t>анализа соблюдения требований действующего законодательства Российской Федерации</w:t>
            </w:r>
            <w:proofErr w:type="gramEnd"/>
            <w:r w:rsidRPr="004706E3">
              <w:rPr>
                <w:lang w:val="ru-RU" w:eastAsia="ru-RU"/>
              </w:rPr>
              <w:t xml:space="preserve"> при осуществлении закупок товаров, работ, услуг для обеспечения государственных нужд Управления на предмет выявления обстоятельств, свидетельствующих о возникновении конфликта интересов.</w:t>
            </w:r>
          </w:p>
        </w:tc>
        <w:tc>
          <w:tcPr>
            <w:tcW w:w="2693" w:type="dxa"/>
            <w:shd w:val="clear" w:color="auto" w:fill="auto"/>
          </w:tcPr>
          <w:p w:rsidR="001E3619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t>руководитель Управления,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административного и финансового отдела</w:t>
            </w:r>
            <w:r w:rsidR="007A5C41">
              <w:rPr>
                <w:lang w:val="ru-RU" w:eastAsia="ru-RU"/>
              </w:rPr>
              <w:t xml:space="preserve"> </w:t>
            </w:r>
            <w:proofErr w:type="gramStart"/>
            <w:r w:rsidR="007A5C41">
              <w:rPr>
                <w:lang w:val="ru-RU" w:eastAsia="ru-RU"/>
              </w:rPr>
              <w:t>-</w:t>
            </w:r>
            <w:r w:rsidR="007A5C41">
              <w:t>г</w:t>
            </w:r>
            <w:proofErr w:type="gramEnd"/>
            <w:r w:rsidR="007A5C41">
              <w:t>лавный бухгалтер</w:t>
            </w:r>
            <w:r w:rsidRPr="004706E3">
              <w:rPr>
                <w:lang w:val="ru-RU" w:eastAsia="ru-RU"/>
              </w:rPr>
              <w:t>,</w:t>
            </w:r>
          </w:p>
          <w:p w:rsidR="001E3619" w:rsidRPr="004706E3" w:rsidRDefault="001E3619" w:rsidP="001E3619">
            <w:pPr>
              <w:jc w:val="center"/>
            </w:pPr>
            <w:r w:rsidRPr="004706E3">
              <w:t xml:space="preserve">начальник отдела организационной, правовой работы и </w:t>
            </w:r>
            <w:r w:rsidRPr="004706E3">
              <w:lastRenderedPageBreak/>
              <w:t>кадров – (ответственное лицо за профилактику коррупционных и иных правонарушений в Управлении)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июнь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4706E3">
                <w:rPr>
                  <w:lang w:val="ru-RU" w:eastAsia="ru-RU"/>
                </w:rPr>
                <w:t>2022 г</w:t>
              </w:r>
            </w:smartTag>
            <w:r w:rsidRPr="004706E3">
              <w:rPr>
                <w:lang w:val="ru-RU" w:eastAsia="ru-RU"/>
              </w:rPr>
              <w:t>.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2511DE" w:rsidRDefault="001E3619" w:rsidP="002511DE">
            <w:pPr>
              <w:shd w:val="clear" w:color="auto" w:fill="FFFFFF"/>
              <w:jc w:val="both"/>
              <w:rPr>
                <w:spacing w:val="-6"/>
              </w:rPr>
            </w:pPr>
            <w:r w:rsidRPr="0024196B">
              <w:t>По предоставленному ОА</w:t>
            </w:r>
            <w:r>
              <w:t>и</w:t>
            </w:r>
            <w:r w:rsidRPr="0024196B">
              <w:t xml:space="preserve">ФО реестру заключенных государственных контрактов </w:t>
            </w:r>
            <w:r>
              <w:t>в</w:t>
            </w:r>
            <w:r w:rsidR="007B145E">
              <w:t>о</w:t>
            </w:r>
            <w:r>
              <w:t xml:space="preserve"> </w:t>
            </w:r>
            <w:r w:rsidR="006E3219" w:rsidRPr="006E3219">
              <w:t>2</w:t>
            </w:r>
            <w:r w:rsidRPr="007831A7">
              <w:t xml:space="preserve"> </w:t>
            </w:r>
            <w:r>
              <w:t xml:space="preserve">квартале 2022 года </w:t>
            </w:r>
            <w:r w:rsidRPr="0024196B">
              <w:t xml:space="preserve">и предоставленных анкет </w:t>
            </w:r>
            <w:r>
              <w:t>государственных гражданских служащих, в чьи должностные обязанности входит осуществление закупок,</w:t>
            </w:r>
            <w:r w:rsidR="006C777F">
              <w:t xml:space="preserve"> работ и услуг</w:t>
            </w:r>
            <w:r>
              <w:t xml:space="preserve"> </w:t>
            </w:r>
            <w:r w:rsidRPr="0024196B">
              <w:t xml:space="preserve"> проведен анализ  на предмет выявления обстоятельств, свидетельствующих о возникновении конфликта интересов.</w:t>
            </w:r>
            <w:r>
              <w:t xml:space="preserve"> </w:t>
            </w:r>
            <w:r w:rsidR="002511DE">
              <w:t xml:space="preserve"> </w:t>
            </w:r>
            <w:proofErr w:type="gramStart"/>
            <w:r w:rsidR="002511DE">
              <w:t xml:space="preserve">В соответствии с требованиями действующего законодательства закупки </w:t>
            </w:r>
            <w:r w:rsidR="002511DE">
              <w:rPr>
                <w:sz w:val="23"/>
                <w:szCs w:val="23"/>
              </w:rPr>
              <w:t xml:space="preserve">товаров, работ, </w:t>
            </w:r>
            <w:r w:rsidR="002511DE">
              <w:rPr>
                <w:sz w:val="23"/>
                <w:szCs w:val="23"/>
              </w:rPr>
              <w:lastRenderedPageBreak/>
              <w:t>услуг</w:t>
            </w:r>
            <w:r w:rsidR="002511DE">
              <w:t xml:space="preserve"> для нужд Управления осуществляются с использованием конкурентных способов опреде</w:t>
            </w:r>
            <w:r w:rsidR="002511DE">
              <w:rPr>
                <w:rFonts w:ascii="Liberation Serif" w:hAnsi="Liberation Serif"/>
              </w:rPr>
              <w:t>ления поставщиков, подрядчиков, исполнителей с использованием Единой информационной системы в сфере закупок (</w:t>
            </w:r>
            <w:hyperlink r:id="rId7" w:history="1">
              <w:r w:rsidR="002511DE" w:rsidRPr="000427F3">
                <w:rPr>
                  <w:rStyle w:val="a6"/>
                  <w:rFonts w:ascii="Liberation Serif" w:hAnsi="Liberation Serif"/>
                </w:rPr>
                <w:t>https://zakupki.gov.ru</w:t>
              </w:r>
            </w:hyperlink>
            <w:r w:rsidR="002511DE">
              <w:rPr>
                <w:rFonts w:ascii="Liberation Serif" w:hAnsi="Liberation Serif"/>
              </w:rPr>
              <w:t>)</w:t>
            </w:r>
            <w:r w:rsidR="002511DE">
              <w:rPr>
                <w:rFonts w:asciiTheme="minorHAnsi" w:hAnsiTheme="minorHAnsi"/>
              </w:rPr>
              <w:t xml:space="preserve"> </w:t>
            </w:r>
            <w:r w:rsidR="002511DE">
              <w:rPr>
                <w:rFonts w:ascii="Liberation Serif" w:hAnsi="Liberation Serif"/>
              </w:rPr>
              <w:t>и путем закупки у единственного поставщика, исполнителя, подрядчика, в том числе с помощью Единого агрегатор</w:t>
            </w:r>
            <w:r w:rsidR="002511DE">
              <w:rPr>
                <w:rFonts w:asciiTheme="minorHAnsi" w:hAnsiTheme="minorHAnsi"/>
              </w:rPr>
              <w:t>а</w:t>
            </w:r>
            <w:r w:rsidR="002511DE">
              <w:rPr>
                <w:rFonts w:ascii="Liberation Serif" w:hAnsi="Liberation Serif"/>
              </w:rPr>
              <w:t xml:space="preserve"> торговли «Березка».  </w:t>
            </w:r>
            <w:proofErr w:type="gramEnd"/>
          </w:p>
          <w:p w:rsidR="001E3619" w:rsidRPr="00AA24B6" w:rsidRDefault="001E3619" w:rsidP="001E361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Возможного конфликта интересов не выявлено.</w:t>
            </w:r>
          </w:p>
          <w:p w:rsidR="001E3619" w:rsidRPr="0024196B" w:rsidRDefault="001E3619" w:rsidP="001E3619">
            <w:pPr>
              <w:pStyle w:val="a3"/>
              <w:spacing w:before="0" w:beforeAutospacing="0" w:after="0" w:afterAutospacing="0"/>
              <w:jc w:val="both"/>
              <w:rPr>
                <w:i/>
                <w:lang w:val="ru-RU" w:eastAsia="ru-RU"/>
              </w:rPr>
            </w:pPr>
          </w:p>
        </w:tc>
      </w:tr>
      <w:tr w:rsidR="001E3619" w:rsidRPr="00340B4C" w:rsidTr="00FE14F3">
        <w:trPr>
          <w:trHeight w:val="425"/>
        </w:trPr>
        <w:tc>
          <w:tcPr>
            <w:tcW w:w="67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lastRenderedPageBreak/>
              <w:t>24</w:t>
            </w:r>
            <w:r w:rsidR="009B09C8">
              <w:rPr>
                <w:lang w:val="ru-RU" w:eastAsia="ru-RU"/>
              </w:rPr>
              <w:t xml:space="preserve"> (28)</w:t>
            </w:r>
          </w:p>
        </w:tc>
        <w:tc>
          <w:tcPr>
            <w:tcW w:w="439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after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соблюдения антикоррупционного законодательства при рассмотрении обращений граждан и юридических лиц, касающихся исполнения полномочий в сфере связи, информационных технологий                   и массовых коммуникаций.</w:t>
            </w:r>
          </w:p>
        </w:tc>
        <w:tc>
          <w:tcPr>
            <w:tcW w:w="2693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руководитель Управления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1E3619" w:rsidRPr="00037696" w:rsidRDefault="001E3619" w:rsidP="001E3619">
            <w:pPr>
              <w:jc w:val="center"/>
            </w:pPr>
            <w:r>
              <w:t>июнь 2022 г.</w:t>
            </w:r>
          </w:p>
          <w:p w:rsidR="001E3619" w:rsidRPr="00037696" w:rsidRDefault="001E3619" w:rsidP="001E3619">
            <w:pPr>
              <w:jc w:val="center"/>
            </w:pPr>
          </w:p>
          <w:p w:rsidR="001E3619" w:rsidRPr="00EF0BBA" w:rsidRDefault="001E3619" w:rsidP="001E3619">
            <w:pPr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E3619" w:rsidRPr="004706E3" w:rsidRDefault="001E3619" w:rsidP="001E3619">
            <w:pPr>
              <w:pStyle w:val="a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</w:t>
            </w:r>
            <w:r w:rsidRPr="004706E3">
              <w:rPr>
                <w:lang w:val="ru-RU" w:eastAsia="ru-RU"/>
              </w:rPr>
              <w:t>лучаев несоблюдения государственными служащими законодательства Российской Федера</w:t>
            </w:r>
            <w:r>
              <w:rPr>
                <w:lang w:val="ru-RU" w:eastAsia="ru-RU"/>
              </w:rPr>
              <w:t>ции</w:t>
            </w:r>
            <w:r w:rsidRPr="004706E3">
              <w:rPr>
                <w:lang w:val="ru-RU" w:eastAsia="ru-RU"/>
              </w:rPr>
              <w:t xml:space="preserve"> при рассмотрении обращений граждан и юридических лиц, касающихся исполнения полномочий в сфере связи, инфо</w:t>
            </w:r>
            <w:r>
              <w:rPr>
                <w:lang w:val="ru-RU" w:eastAsia="ru-RU"/>
              </w:rPr>
              <w:t xml:space="preserve">рмационных технологий  </w:t>
            </w:r>
            <w:r w:rsidRPr="004706E3">
              <w:rPr>
                <w:lang w:val="ru-RU" w:eastAsia="ru-RU"/>
              </w:rPr>
              <w:t>и массовых коммуникаций</w:t>
            </w:r>
            <w:r>
              <w:rPr>
                <w:lang w:val="ru-RU" w:eastAsia="ru-RU"/>
              </w:rPr>
              <w:t xml:space="preserve"> о противодействии коррупции не выявлено.</w:t>
            </w:r>
            <w:r w:rsidRPr="004706E3">
              <w:rPr>
                <w:lang w:val="ru-RU" w:eastAsia="ru-RU"/>
              </w:rPr>
              <w:t xml:space="preserve"> </w:t>
            </w:r>
          </w:p>
        </w:tc>
      </w:tr>
      <w:tr w:rsidR="001E3619" w:rsidRPr="00340B4C" w:rsidTr="00D51499">
        <w:trPr>
          <w:trHeight w:val="874"/>
        </w:trPr>
        <w:tc>
          <w:tcPr>
            <w:tcW w:w="15417" w:type="dxa"/>
            <w:gridSpan w:val="7"/>
            <w:shd w:val="clear" w:color="auto" w:fill="auto"/>
            <w:vAlign w:val="center"/>
          </w:tcPr>
          <w:p w:rsidR="001E3619" w:rsidRPr="004706E3" w:rsidRDefault="001E3619" w:rsidP="001E3619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Cs w:val="24"/>
                <w:lang w:val="ru-RU"/>
              </w:rPr>
            </w:pPr>
            <w:r w:rsidRPr="004706E3">
              <w:rPr>
                <w:rStyle w:val="a5"/>
                <w:szCs w:val="24"/>
                <w:lang w:val="ru-RU"/>
              </w:rPr>
              <w:t>I</w:t>
            </w:r>
            <w:r>
              <w:rPr>
                <w:rStyle w:val="a5"/>
                <w:szCs w:val="24"/>
                <w:lang w:val="en-US"/>
              </w:rPr>
              <w:t>V</w:t>
            </w:r>
            <w:r w:rsidRPr="004706E3">
              <w:rPr>
                <w:rStyle w:val="a5"/>
                <w:szCs w:val="24"/>
                <w:lang w:val="ru-RU"/>
              </w:rPr>
              <w:t xml:space="preserve">. </w:t>
            </w:r>
            <w:proofErr w:type="gramStart"/>
            <w:r w:rsidRPr="004706E3">
              <w:rPr>
                <w:b/>
                <w:szCs w:val="24"/>
                <w:lang w:val="ru-RU"/>
              </w:rPr>
              <w:t xml:space="preserve">Взаимодействие </w:t>
            </w:r>
            <w:r w:rsidRPr="004706E3">
              <w:rPr>
                <w:b/>
                <w:lang w:val="ru-RU"/>
              </w:rPr>
              <w:t>Управления Федеральной службы по надзору в сфере связи, информационных технологий и массовых коммуникаций по  Тюменской  области, Ханты-Мансийскому  автономному  округу – Югре и  Ямало-Ненецкому автономному округу</w:t>
            </w:r>
            <w:r w:rsidRPr="004706E3">
              <w:rPr>
                <w:b/>
                <w:szCs w:val="24"/>
                <w:lang w:val="ru-RU"/>
              </w:rPr>
              <w:t xml:space="preserve">  с институтами гражданского общества и гражданами, а также создание эффективной системы обратной связи, обеспечение  доступности информации о деятельности Управления Роскомнадзора по </w:t>
            </w:r>
            <w:r w:rsidRPr="004706E3">
              <w:rPr>
                <w:b/>
                <w:lang w:val="ru-RU"/>
              </w:rPr>
              <w:t>Ханты-Мансийскому  автономному  округу – Югре и  Ямало-Ненецкому автономному округу</w:t>
            </w:r>
            <w:proofErr w:type="gramEnd"/>
          </w:p>
        </w:tc>
      </w:tr>
      <w:tr w:rsidR="001E3619" w:rsidRPr="00340B4C" w:rsidTr="00520058">
        <w:trPr>
          <w:trHeight w:val="566"/>
        </w:trPr>
        <w:tc>
          <w:tcPr>
            <w:tcW w:w="67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25</w:t>
            </w:r>
            <w:r w:rsidR="009B09C8">
              <w:rPr>
                <w:lang w:val="ru-RU" w:eastAsia="ru-RU"/>
              </w:rPr>
              <w:t xml:space="preserve"> (29)</w:t>
            </w:r>
          </w:p>
        </w:tc>
        <w:tc>
          <w:tcPr>
            <w:tcW w:w="439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 xml:space="preserve">Взаимодействие Управления с институтами гражданского общества по вопросам антикоррупционной деятельности, в том числе               с общественными объединениями, уставной задачей которых является участие                       в  противодействии коррупции. 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E3619" w:rsidRPr="00340B4C" w:rsidRDefault="001E3619" w:rsidP="007A5C41">
            <w:pPr>
              <w:jc w:val="center"/>
            </w:pPr>
            <w:r>
              <w:t>руководитель Управления, заместитель руководителя Управления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1E3619" w:rsidRPr="00037696" w:rsidRDefault="001E3619" w:rsidP="001E3619">
            <w:pPr>
              <w:jc w:val="center"/>
            </w:pPr>
            <w:r>
              <w:t>июнь 2022 г.</w:t>
            </w:r>
          </w:p>
          <w:p w:rsidR="001E3619" w:rsidRPr="00340B4C" w:rsidRDefault="001E3619" w:rsidP="001E3619">
            <w:pPr>
              <w:jc w:val="center"/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Взаимодействие Управления с институтами гр</w:t>
            </w:r>
            <w:r>
              <w:rPr>
                <w:lang w:val="ru-RU" w:eastAsia="ru-RU"/>
              </w:rPr>
              <w:t xml:space="preserve">ажданского общества по вопросам </w:t>
            </w:r>
            <w:r w:rsidRPr="004706E3">
              <w:rPr>
                <w:lang w:val="ru-RU" w:eastAsia="ru-RU"/>
              </w:rPr>
              <w:t>антикоррупционной деятельн</w:t>
            </w:r>
            <w:r>
              <w:rPr>
                <w:lang w:val="ru-RU" w:eastAsia="ru-RU"/>
              </w:rPr>
              <w:t xml:space="preserve">ости, в том числе </w:t>
            </w:r>
            <w:r w:rsidRPr="004706E3">
              <w:rPr>
                <w:lang w:val="ru-RU" w:eastAsia="ru-RU"/>
              </w:rPr>
              <w:t xml:space="preserve">с общественными объединениями, уставной задачей которых </w:t>
            </w:r>
            <w:proofErr w:type="gramStart"/>
            <w:r w:rsidRPr="004706E3">
              <w:rPr>
                <w:lang w:val="ru-RU" w:eastAsia="ru-RU"/>
              </w:rPr>
              <w:t>является участие                       в  противодействии коррупции</w:t>
            </w:r>
            <w:r>
              <w:rPr>
                <w:lang w:val="ru-RU" w:eastAsia="ru-RU"/>
              </w:rPr>
              <w:t xml:space="preserve"> не осуществлялось</w:t>
            </w:r>
            <w:proofErr w:type="gramEnd"/>
            <w:r w:rsidRPr="004706E3">
              <w:rPr>
                <w:lang w:val="ru-RU" w:eastAsia="ru-RU"/>
              </w:rPr>
              <w:t xml:space="preserve">. </w:t>
            </w:r>
          </w:p>
          <w:p w:rsidR="001E3619" w:rsidRPr="002F56AD" w:rsidRDefault="001E3619" w:rsidP="009B09C8">
            <w:pPr>
              <w:pStyle w:val="20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взаимодействует </w:t>
            </w:r>
            <w:r w:rsidRPr="002F56AD">
              <w:rPr>
                <w:color w:val="000000"/>
                <w:sz w:val="24"/>
                <w:szCs w:val="24"/>
              </w:rPr>
              <w:t>с представителями ТГУ в качестве независимых экспертов.</w:t>
            </w:r>
            <w:r w:rsidRPr="002F56AD">
              <w:rPr>
                <w:sz w:val="24"/>
                <w:szCs w:val="24"/>
              </w:rPr>
              <w:t xml:space="preserve"> Независимые эксперты участвовали в заседани</w:t>
            </w:r>
            <w:r w:rsidR="009B09C8">
              <w:rPr>
                <w:sz w:val="24"/>
                <w:szCs w:val="24"/>
              </w:rPr>
              <w:t>ях</w:t>
            </w:r>
            <w:r w:rsidRPr="002F56AD">
              <w:rPr>
                <w:sz w:val="24"/>
                <w:szCs w:val="24"/>
              </w:rPr>
              <w:t xml:space="preserve"> комисси</w:t>
            </w:r>
            <w:r w:rsidR="009B09C8">
              <w:rPr>
                <w:sz w:val="24"/>
                <w:szCs w:val="24"/>
              </w:rPr>
              <w:t>й</w:t>
            </w:r>
            <w:r w:rsidRPr="002F56AD">
              <w:rPr>
                <w:sz w:val="24"/>
                <w:szCs w:val="24"/>
              </w:rPr>
              <w:t xml:space="preserve"> по соблюдению требований к служебному поведению и урегулировани</w:t>
            </w:r>
            <w:r w:rsidR="009B09C8">
              <w:rPr>
                <w:sz w:val="24"/>
                <w:szCs w:val="24"/>
              </w:rPr>
              <w:t>ю</w:t>
            </w:r>
            <w:r w:rsidRPr="002F56AD">
              <w:rPr>
                <w:sz w:val="24"/>
                <w:szCs w:val="24"/>
              </w:rPr>
              <w:t xml:space="preserve"> конфликта интересов при рассмотрении уведомлени</w:t>
            </w:r>
            <w:r w:rsidR="009B09C8">
              <w:rPr>
                <w:sz w:val="24"/>
                <w:szCs w:val="24"/>
              </w:rPr>
              <w:t>й</w:t>
            </w:r>
            <w:r w:rsidRPr="002F56AD">
              <w:rPr>
                <w:sz w:val="24"/>
                <w:szCs w:val="24"/>
              </w:rPr>
              <w:t xml:space="preserve"> о трудоустройстве бывш</w:t>
            </w:r>
            <w:r w:rsidR="009B09C8">
              <w:rPr>
                <w:sz w:val="24"/>
                <w:szCs w:val="24"/>
              </w:rPr>
              <w:t>их</w:t>
            </w:r>
            <w:r w:rsidRPr="002F56AD">
              <w:rPr>
                <w:sz w:val="24"/>
                <w:szCs w:val="24"/>
              </w:rPr>
              <w:t xml:space="preserve"> государственн</w:t>
            </w:r>
            <w:r w:rsidR="009B09C8">
              <w:rPr>
                <w:sz w:val="24"/>
                <w:szCs w:val="24"/>
              </w:rPr>
              <w:t>ых</w:t>
            </w:r>
            <w:r w:rsidRPr="002F56AD">
              <w:rPr>
                <w:sz w:val="24"/>
                <w:szCs w:val="24"/>
              </w:rPr>
              <w:t xml:space="preserve"> служащ</w:t>
            </w:r>
            <w:r w:rsidR="009B09C8">
              <w:rPr>
                <w:sz w:val="24"/>
                <w:szCs w:val="24"/>
              </w:rPr>
              <w:t>их</w:t>
            </w:r>
            <w:r w:rsidR="00EE7C2D">
              <w:rPr>
                <w:sz w:val="24"/>
                <w:szCs w:val="24"/>
              </w:rPr>
              <w:t xml:space="preserve"> во 2 квартале 2022 года</w:t>
            </w:r>
            <w:r>
              <w:rPr>
                <w:sz w:val="24"/>
                <w:szCs w:val="24"/>
              </w:rPr>
              <w:t>.</w:t>
            </w:r>
          </w:p>
        </w:tc>
      </w:tr>
      <w:tr w:rsidR="001E3619" w:rsidRPr="00340B4C" w:rsidTr="00520058">
        <w:trPr>
          <w:trHeight w:val="629"/>
        </w:trPr>
        <w:tc>
          <w:tcPr>
            <w:tcW w:w="675" w:type="dxa"/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26</w:t>
            </w:r>
            <w:r w:rsidR="009B09C8">
              <w:rPr>
                <w:lang w:val="ru-RU" w:eastAsia="ru-RU"/>
              </w:rPr>
              <w:t xml:space="preserve"> (30)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</w:tcPr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Мониторинг публикаций в  средствах массовой информации о фактах проявления коррупции в Управлении.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E3619" w:rsidRDefault="001E3619" w:rsidP="001E3619">
            <w:pPr>
              <w:jc w:val="center"/>
            </w:pPr>
            <w:r>
              <w:t xml:space="preserve">заместитель руководителя Управления,  </w:t>
            </w:r>
          </w:p>
          <w:p w:rsidR="001E3619" w:rsidRDefault="001E3619" w:rsidP="001E3619">
            <w:pPr>
              <w:jc w:val="center"/>
            </w:pPr>
            <w:bookmarkStart w:id="0" w:name="_GoBack"/>
            <w:bookmarkEnd w:id="0"/>
            <w:r>
              <w:lastRenderedPageBreak/>
              <w:t xml:space="preserve">заместитель Руководителя - 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4706E3">
              <w:rPr>
                <w:lang w:val="ru-RU" w:eastAsia="ru-RU"/>
              </w:rPr>
              <w:t>начальник отдела контроля и надзора в сфере массовых коммуникаций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619" w:rsidRPr="00037696" w:rsidRDefault="001E3619" w:rsidP="001E3619">
            <w:pPr>
              <w:jc w:val="center"/>
            </w:pPr>
            <w:r>
              <w:lastRenderedPageBreak/>
              <w:t>июнь 2022 г.</w:t>
            </w:r>
          </w:p>
          <w:p w:rsidR="001E3619" w:rsidRPr="004706E3" w:rsidRDefault="001E3619" w:rsidP="001E3619">
            <w:pPr>
              <w:pStyle w:val="a3"/>
              <w:spacing w:before="0" w:beforeAutospacing="0" w:after="0" w:afterAutospacing="0"/>
              <w:jc w:val="center"/>
              <w:rPr>
                <w:lang w:val="ru-RU" w:eastAsia="ru-RU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619" w:rsidRPr="001E3619" w:rsidRDefault="001E3619" w:rsidP="00EE7C2D">
            <w:pPr>
              <w:pStyle w:val="a3"/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1E3619">
              <w:rPr>
                <w:rStyle w:val="2105pt"/>
                <w:sz w:val="24"/>
                <w:szCs w:val="24"/>
              </w:rPr>
              <w:t xml:space="preserve">Информация о фактах проявления коррупции в Управлении Роскомнадзора по Тюменской области, ХМАО-Югре и ЯНАО в средствах массовой </w:t>
            </w:r>
            <w:r w:rsidRPr="001E3619">
              <w:rPr>
                <w:rStyle w:val="2105pt"/>
                <w:sz w:val="24"/>
                <w:szCs w:val="24"/>
              </w:rPr>
              <w:lastRenderedPageBreak/>
              <w:t xml:space="preserve">информации </w:t>
            </w:r>
            <w:r w:rsidR="00EE7C2D">
              <w:rPr>
                <w:rStyle w:val="2105pt"/>
                <w:sz w:val="24"/>
                <w:szCs w:val="24"/>
              </w:rPr>
              <w:t>за 2</w:t>
            </w:r>
            <w:r w:rsidRPr="001E3619">
              <w:rPr>
                <w:rStyle w:val="2105pt"/>
                <w:sz w:val="24"/>
                <w:szCs w:val="24"/>
              </w:rPr>
              <w:t xml:space="preserve"> квартал 2022 года отсутствовала.</w:t>
            </w:r>
          </w:p>
        </w:tc>
      </w:tr>
    </w:tbl>
    <w:p w:rsidR="001E6DD5" w:rsidRDefault="001E6DD5" w:rsidP="001952C8">
      <w:pPr>
        <w:pStyle w:val="20"/>
        <w:spacing w:after="0" w:line="240" w:lineRule="auto"/>
        <w:jc w:val="both"/>
      </w:pPr>
    </w:p>
    <w:sectPr w:rsidR="001E6DD5" w:rsidSect="003F37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0DF"/>
    <w:multiLevelType w:val="hybridMultilevel"/>
    <w:tmpl w:val="D9424862"/>
    <w:lvl w:ilvl="0" w:tplc="211EF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EB"/>
    <w:rsid w:val="000A11CD"/>
    <w:rsid w:val="000B649A"/>
    <w:rsid w:val="00170194"/>
    <w:rsid w:val="001952C8"/>
    <w:rsid w:val="001E3619"/>
    <w:rsid w:val="001E6DD5"/>
    <w:rsid w:val="0024196B"/>
    <w:rsid w:val="002511DE"/>
    <w:rsid w:val="002F56AD"/>
    <w:rsid w:val="00334545"/>
    <w:rsid w:val="00375B47"/>
    <w:rsid w:val="003F37D3"/>
    <w:rsid w:val="00446027"/>
    <w:rsid w:val="004B1522"/>
    <w:rsid w:val="005065B7"/>
    <w:rsid w:val="00513ABA"/>
    <w:rsid w:val="00520058"/>
    <w:rsid w:val="00560368"/>
    <w:rsid w:val="005B55A6"/>
    <w:rsid w:val="005B72FE"/>
    <w:rsid w:val="005D3571"/>
    <w:rsid w:val="00673FC4"/>
    <w:rsid w:val="00683DFE"/>
    <w:rsid w:val="006A726E"/>
    <w:rsid w:val="006C777F"/>
    <w:rsid w:val="006E3219"/>
    <w:rsid w:val="006F08D9"/>
    <w:rsid w:val="007462F8"/>
    <w:rsid w:val="007831A7"/>
    <w:rsid w:val="007A5C41"/>
    <w:rsid w:val="007B145E"/>
    <w:rsid w:val="007F77A7"/>
    <w:rsid w:val="00805391"/>
    <w:rsid w:val="0090526C"/>
    <w:rsid w:val="009464E9"/>
    <w:rsid w:val="009B09C8"/>
    <w:rsid w:val="009F167F"/>
    <w:rsid w:val="00A96C91"/>
    <w:rsid w:val="00B606A0"/>
    <w:rsid w:val="00B60FEB"/>
    <w:rsid w:val="00CD49D8"/>
    <w:rsid w:val="00D0064A"/>
    <w:rsid w:val="00D9791D"/>
    <w:rsid w:val="00DD6D21"/>
    <w:rsid w:val="00DE5F67"/>
    <w:rsid w:val="00E02B2D"/>
    <w:rsid w:val="00EE6170"/>
    <w:rsid w:val="00EE7C2D"/>
    <w:rsid w:val="00FC071F"/>
    <w:rsid w:val="00FE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251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37D3"/>
    <w:pPr>
      <w:keepNext/>
      <w:tabs>
        <w:tab w:val="left" w:pos="7155"/>
      </w:tabs>
      <w:jc w:val="center"/>
      <w:outlineLvl w:val="3"/>
    </w:pPr>
    <w:rPr>
      <w:b/>
      <w:bCs/>
      <w:sz w:val="32"/>
      <w:lang w:val="x-none" w:eastAsia="x-none"/>
    </w:rPr>
  </w:style>
  <w:style w:type="paragraph" w:styleId="5">
    <w:name w:val="heading 5"/>
    <w:basedOn w:val="a"/>
    <w:link w:val="50"/>
    <w:qFormat/>
    <w:rsid w:val="003F37D3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D3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F37D3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a3">
    <w:name w:val="Normal (Web)"/>
    <w:basedOn w:val="a"/>
    <w:link w:val="a4"/>
    <w:rsid w:val="003F37D3"/>
    <w:pPr>
      <w:spacing w:before="100" w:beforeAutospacing="1" w:after="100" w:afterAutospacing="1"/>
    </w:pPr>
    <w:rPr>
      <w:lang w:val="x-none" w:eastAsia="x-none"/>
    </w:rPr>
  </w:style>
  <w:style w:type="character" w:styleId="a5">
    <w:name w:val="Strong"/>
    <w:qFormat/>
    <w:rsid w:val="003F37D3"/>
    <w:rPr>
      <w:b/>
      <w:bCs/>
    </w:rPr>
  </w:style>
  <w:style w:type="paragraph" w:customStyle="1" w:styleId="ConsPlusNormal">
    <w:name w:val="ConsPlusNormal"/>
    <w:rsid w:val="003F37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6pt">
    <w:name w:val="Основной текст + 6 pt"/>
    <w:rsid w:val="003F3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a4">
    <w:name w:val="Обычный (веб) Знак"/>
    <w:link w:val="a3"/>
    <w:rsid w:val="003F37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5pt0pt">
    <w:name w:val="Заголовок №1 + 12;5 pt;Курсив;Интервал 0 pt"/>
    <w:rsid w:val="00673FC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rsid w:val="001952C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2C8"/>
    <w:pPr>
      <w:widowControl w:val="0"/>
      <w:shd w:val="clear" w:color="auto" w:fill="FFFFFF"/>
      <w:spacing w:after="540" w:line="302" w:lineRule="exact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"/>
    <w:rsid w:val="002F56AD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6">
    <w:name w:val="Hyperlink"/>
    <w:basedOn w:val="a0"/>
    <w:uiPriority w:val="99"/>
    <w:unhideWhenUsed/>
    <w:rsid w:val="00251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2.rk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Дмитриева</dc:creator>
  <cp:lastModifiedBy>ПК</cp:lastModifiedBy>
  <cp:revision>3</cp:revision>
  <dcterms:created xsi:type="dcterms:W3CDTF">2023-10-23T08:36:00Z</dcterms:created>
  <dcterms:modified xsi:type="dcterms:W3CDTF">2023-10-23T08:39:00Z</dcterms:modified>
</cp:coreProperties>
</file>