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FB4A09" w:rsidRDefault="003F37D3" w:rsidP="003F37D3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Выполнение плана </w:t>
      </w:r>
    </w:p>
    <w:p w:rsidR="003F37D3" w:rsidRDefault="003F37D3" w:rsidP="003F37D3">
      <w:pPr>
        <w:jc w:val="center"/>
        <w:rPr>
          <w:b/>
          <w:color w:val="000000"/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1 квартале 2022 года</w:t>
      </w:r>
    </w:p>
    <w:p w:rsidR="00FE14F3" w:rsidRPr="00AB7D06" w:rsidRDefault="00FE14F3" w:rsidP="003F37D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985"/>
        <w:gridCol w:w="425"/>
        <w:gridCol w:w="709"/>
        <w:gridCol w:w="425"/>
        <w:gridCol w:w="142"/>
        <w:gridCol w:w="1276"/>
        <w:gridCol w:w="4677"/>
      </w:tblGrid>
      <w:tr w:rsidR="003F37D3" w:rsidRPr="00340B4C" w:rsidTr="00D51499">
        <w:trPr>
          <w:tblHeader/>
        </w:trPr>
        <w:tc>
          <w:tcPr>
            <w:tcW w:w="675" w:type="dxa"/>
            <w:vAlign w:val="center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5"/>
                <w:lang w:val="ru-RU" w:eastAsia="ru-RU"/>
              </w:rPr>
              <w:t>п</w:t>
            </w:r>
            <w:proofErr w:type="gramEnd"/>
            <w:r w:rsidRPr="004706E3">
              <w:rPr>
                <w:rStyle w:val="a5"/>
                <w:lang w:val="ru-RU" w:eastAsia="ru-RU"/>
              </w:rPr>
              <w:t>/п</w:t>
            </w:r>
          </w:p>
        </w:tc>
        <w:tc>
          <w:tcPr>
            <w:tcW w:w="5103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Сроки исполнения</w:t>
            </w:r>
          </w:p>
        </w:tc>
        <w:tc>
          <w:tcPr>
            <w:tcW w:w="4677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3F37D3" w:rsidRPr="00340B4C" w:rsidTr="00D51499">
        <w:trPr>
          <w:trHeight w:val="749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3F37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 xml:space="preserve">Ежегодное обобщение опыта работы </w:t>
            </w:r>
            <w:r>
              <w:t xml:space="preserve">и оценка </w:t>
            </w:r>
            <w:r w:rsidRPr="00AA24B6">
              <w:t>предоставлени</w:t>
            </w:r>
            <w:r>
              <w:t>я</w:t>
            </w:r>
            <w:r w:rsidRPr="00AA24B6">
              <w:t xml:space="preserve"> государственной услуги</w:t>
            </w:r>
            <w:r>
              <w:t xml:space="preserve"> </w:t>
            </w:r>
            <w:r w:rsidRPr="00AA24B6">
              <w:t>по регистрации средств массовой информации.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Default="003F37D3" w:rsidP="00D51499">
            <w:pPr>
              <w:jc w:val="center"/>
            </w:pPr>
            <w:r>
              <w:t>начальник отдела контроля и надзора в сфере массовых коммуникаций,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DD6D21" w:rsidRDefault="003F37D3" w:rsidP="00683DFE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регистра</w:t>
            </w:r>
            <w:r>
              <w:t>ции средств массовой информации</w:t>
            </w:r>
            <w:r w:rsidRPr="00AA24B6">
              <w:t>.</w:t>
            </w:r>
          </w:p>
          <w:p w:rsidR="003F37D3" w:rsidRPr="00AA24B6" w:rsidRDefault="00170194" w:rsidP="00805391">
            <w:pPr>
              <w:jc w:val="both"/>
            </w:pPr>
            <w:r>
              <w:t>Предоставление данной услуги в 2021 году проводилось в соответствии с Законодательством РФ.</w:t>
            </w:r>
            <w:r w:rsidR="003F37D3">
              <w:t xml:space="preserve"> </w:t>
            </w:r>
            <w:r w:rsidR="009464E9">
              <w:t xml:space="preserve">Предоставление государственной </w:t>
            </w:r>
            <w:r w:rsidR="00FE14F3">
              <w:t xml:space="preserve">услуги через единый портал </w:t>
            </w:r>
            <w:r w:rsidR="009464E9">
              <w:t>«</w:t>
            </w:r>
            <w:proofErr w:type="spellStart"/>
            <w:r w:rsidR="009464E9">
              <w:t>Госуслуг</w:t>
            </w:r>
            <w:proofErr w:type="spellEnd"/>
            <w:r w:rsidR="00FE14F3">
              <w:t xml:space="preserve">» стандартизованы </w:t>
            </w:r>
            <w:r w:rsidR="00446027">
              <w:t>и регламентированы, а также минимизирует личные контакты между организациями и гражданскими служащими, что снижает коррупционные риски.</w:t>
            </w:r>
            <w:r w:rsidR="002F56AD">
              <w:t xml:space="preserve"> </w:t>
            </w:r>
            <w:r w:rsidR="00FE14F3">
              <w:t>З</w:t>
            </w:r>
            <w:r w:rsidR="002F56AD">
              <w:t xml:space="preserve">а </w:t>
            </w:r>
            <w:r w:rsidR="00FE14F3">
              <w:t xml:space="preserve">2021 год </w:t>
            </w:r>
            <w:r w:rsidR="002F56AD">
              <w:t>через  единый портал «</w:t>
            </w:r>
            <w:proofErr w:type="spellStart"/>
            <w:r w:rsidR="002F56AD">
              <w:t>Госуслуг</w:t>
            </w:r>
            <w:proofErr w:type="spellEnd"/>
            <w:r w:rsidR="002F56AD">
              <w:t>»</w:t>
            </w:r>
            <w:r w:rsidR="00FE14F3">
              <w:t xml:space="preserve"> предоставлялось 11% государственной услуги </w:t>
            </w:r>
            <w:r w:rsidR="00FE14F3" w:rsidRPr="00AA24B6">
              <w:t>по регистрации средств массовой информации</w:t>
            </w:r>
            <w:r w:rsidR="002F56AD">
              <w:t xml:space="preserve">. </w:t>
            </w:r>
            <w:r w:rsidR="00683DFE">
              <w:t>Полномочия по предоставлению государственной услуги по</w:t>
            </w:r>
            <w:r w:rsidR="00683DFE" w:rsidRPr="00AA24B6">
              <w:t xml:space="preserve"> регистрации средств массовой информации</w:t>
            </w:r>
            <w:r w:rsidR="00683DFE">
              <w:t xml:space="preserve"> в должностном регламенте закреплены за </w:t>
            </w:r>
            <w:r w:rsidR="00683DFE" w:rsidRPr="00DA3F8D">
              <w:rPr>
                <w:sz w:val="28"/>
                <w:szCs w:val="28"/>
              </w:rPr>
              <w:t xml:space="preserve"> </w:t>
            </w:r>
            <w:r w:rsidR="00683DFE" w:rsidRPr="00683DFE">
              <w:t>главным специалистом-экспертом и заместителем начальника отдела контроля и надзора в сфере массовых коммуникаций</w:t>
            </w:r>
            <w:r w:rsidR="00683DFE">
              <w:t xml:space="preserve">. </w:t>
            </w:r>
            <w:r w:rsidR="00683DFE" w:rsidRPr="00683DFE">
              <w:t xml:space="preserve">По реестру организаций  по регистрации средств массовой информации </w:t>
            </w:r>
            <w:r w:rsidR="00683DFE">
              <w:t xml:space="preserve">за 2021 год </w:t>
            </w:r>
            <w:r w:rsidR="00683DFE" w:rsidRPr="00683DFE">
              <w:t xml:space="preserve">проведен </w:t>
            </w:r>
            <w:r w:rsidR="00683DFE">
              <w:t>анализ</w:t>
            </w:r>
            <w:r w:rsidR="00683DFE"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 w:rsidR="00683DFE">
              <w:t>.</w:t>
            </w:r>
            <w:r w:rsidR="00DD6D21" w:rsidRPr="00AD7F01">
              <w:rPr>
                <w:sz w:val="21"/>
                <w:szCs w:val="21"/>
              </w:rPr>
              <w:t xml:space="preserve"> </w:t>
            </w:r>
            <w:r w:rsidR="00DD6D21"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>Ежегодное обобщение опыта работы</w:t>
            </w:r>
            <w:r>
              <w:t xml:space="preserve"> и оценка</w:t>
            </w:r>
            <w:r w:rsidRPr="00AA24B6">
              <w:t xml:space="preserve"> предоставлени</w:t>
            </w:r>
            <w:r>
              <w:t>я</w:t>
            </w:r>
            <w:r w:rsidRPr="00AA24B6">
              <w:t xml:space="preserve"> государственной </w:t>
            </w:r>
            <w:r w:rsidRPr="00AA24B6">
              <w:lastRenderedPageBreak/>
              <w:t>услуги по регистрации радиоэлектронных средств и высокочастотных устрой</w:t>
            </w:r>
            <w:proofErr w:type="gramStart"/>
            <w:r w:rsidRPr="00AA24B6">
              <w:t>ств гр</w:t>
            </w:r>
            <w:proofErr w:type="gramEnd"/>
            <w:r w:rsidRPr="00AA24B6">
              <w:t>ажданского назначения.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lastRenderedPageBreak/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lastRenderedPageBreak/>
              <w:t xml:space="preserve"> 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5065B7" w:rsidRDefault="005065B7" w:rsidP="005065B7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 xml:space="preserve">о предоставлению государственной </w:t>
            </w:r>
            <w:r w:rsidRPr="00AA24B6">
              <w:lastRenderedPageBreak/>
              <w:t>услуги по регистра</w:t>
            </w:r>
            <w:r>
              <w:t xml:space="preserve">ции </w:t>
            </w:r>
            <w:r w:rsidR="00673FC4" w:rsidRPr="00AA24B6">
              <w:t xml:space="preserve">радиоэлектронных средств </w:t>
            </w:r>
            <w:r w:rsidR="00673FC4">
              <w:t xml:space="preserve">        </w:t>
            </w:r>
            <w:r w:rsidR="00673FC4" w:rsidRPr="00AA24B6">
              <w:t>и высокочастотных устрой</w:t>
            </w:r>
            <w:proofErr w:type="gramStart"/>
            <w:r w:rsidR="00673FC4" w:rsidRPr="00AA24B6">
              <w:t>ств гр</w:t>
            </w:r>
            <w:proofErr w:type="gramEnd"/>
            <w:r w:rsidR="00673FC4" w:rsidRPr="00AA24B6">
              <w:t>ажданского назначения.</w:t>
            </w:r>
          </w:p>
          <w:p w:rsidR="003F37D3" w:rsidRPr="004706E3" w:rsidRDefault="005065B7" w:rsidP="009F167F">
            <w:pPr>
              <w:jc w:val="both"/>
            </w:pPr>
            <w:r>
              <w:t>Предоставление данной услуги в 2021 году проводилось в соответствии с Законодательством РФ. Предоставление государственной услуги через единый портал «</w:t>
            </w:r>
            <w:proofErr w:type="spellStart"/>
            <w:r>
              <w:t>Госуслуг</w:t>
            </w:r>
            <w:proofErr w:type="spellEnd"/>
            <w:r>
              <w:t xml:space="preserve">» </w:t>
            </w:r>
            <w:r w:rsidR="00446027">
              <w:t>стандартизованы и регламентированы, а также минимизирует личные контакты между организациями и гражданскими служащими, что снижает коррупционные риски.</w:t>
            </w:r>
            <w:r>
              <w:t xml:space="preserve"> </w:t>
            </w:r>
            <w:r w:rsidR="009F167F">
              <w:t xml:space="preserve"> За 2021 год через  единый портал «</w:t>
            </w:r>
            <w:proofErr w:type="spellStart"/>
            <w:r w:rsidR="009F167F">
              <w:t>Госуслуг</w:t>
            </w:r>
            <w:proofErr w:type="spellEnd"/>
            <w:r w:rsidR="009F167F">
              <w:t xml:space="preserve">» предоставлялось 1,2%  </w:t>
            </w:r>
            <w:r w:rsidR="009F167F" w:rsidRPr="00AA24B6">
              <w:t xml:space="preserve"> </w:t>
            </w:r>
            <w:r w:rsidR="009F167F">
              <w:t xml:space="preserve">государственной услуги </w:t>
            </w:r>
            <w:r w:rsidR="009F167F" w:rsidRPr="00AA24B6">
              <w:t xml:space="preserve"> по регистрации радиоэлектронных средств</w:t>
            </w:r>
            <w:r w:rsidR="009F167F">
              <w:t xml:space="preserve">. </w:t>
            </w:r>
            <w:r>
              <w:t xml:space="preserve">Полномочия по предоставлению государственной услуги </w:t>
            </w:r>
            <w:r w:rsidR="00673FC4" w:rsidRPr="00AA24B6">
              <w:t xml:space="preserve"> по регистрации радиоэлектронных средств</w:t>
            </w:r>
            <w:r w:rsidR="00673FC4">
              <w:t xml:space="preserve"> </w:t>
            </w:r>
            <w:r w:rsidR="00673FC4" w:rsidRPr="00AA24B6">
              <w:t>и высокочастотных ус</w:t>
            </w:r>
            <w:r w:rsidR="00673FC4">
              <w:t>трой</w:t>
            </w:r>
            <w:proofErr w:type="gramStart"/>
            <w:r w:rsidR="00673FC4">
              <w:t>ств гр</w:t>
            </w:r>
            <w:proofErr w:type="gramEnd"/>
            <w:r w:rsidR="00673FC4">
              <w:t xml:space="preserve">ажданского назначения </w:t>
            </w:r>
            <w:r>
              <w:t xml:space="preserve">в должностном регламенте закреплены за </w:t>
            </w:r>
            <w:r w:rsidRPr="00DA3F8D">
              <w:rPr>
                <w:sz w:val="28"/>
                <w:szCs w:val="28"/>
              </w:rPr>
              <w:t xml:space="preserve"> </w:t>
            </w:r>
            <w:r w:rsidR="00673FC4">
              <w:t>ведущим</w:t>
            </w:r>
            <w:r w:rsidRPr="00683DFE">
              <w:t xml:space="preserve"> специалистом-экспертом и </w:t>
            </w:r>
            <w:r w:rsidR="00673FC4">
              <w:t>специалистом 1 разряда</w:t>
            </w:r>
            <w:r w:rsidRPr="00683DFE">
              <w:t xml:space="preserve"> отдела контроля и надзора </w:t>
            </w:r>
            <w:r w:rsidR="00673FC4">
              <w:t>в сфере использования РЭС и ВЧУ</w:t>
            </w:r>
            <w:r>
              <w:t xml:space="preserve">. </w:t>
            </w:r>
            <w:r w:rsidRPr="00683DFE">
              <w:t xml:space="preserve">По реестру организаций  по регистрации </w:t>
            </w:r>
            <w:r w:rsidR="00673FC4" w:rsidRPr="00AA24B6">
              <w:t>радиоэлектронных средств</w:t>
            </w:r>
            <w:r w:rsidR="00673FC4">
              <w:t xml:space="preserve"> </w:t>
            </w:r>
            <w:r w:rsidR="00673FC4" w:rsidRPr="00AA24B6">
              <w:t>и высокочастотных ус</w:t>
            </w:r>
            <w:r w:rsidR="00673FC4">
              <w:t>трой</w:t>
            </w:r>
            <w:proofErr w:type="gramStart"/>
            <w:r w:rsidR="00673FC4">
              <w:t>ств гр</w:t>
            </w:r>
            <w:proofErr w:type="gramEnd"/>
            <w:r w:rsidR="00673FC4">
              <w:t>ажданского назначения</w:t>
            </w:r>
            <w:r w:rsidRPr="00683DFE">
              <w:t xml:space="preserve"> </w:t>
            </w:r>
            <w:r>
              <w:t xml:space="preserve">за 2021 год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.</w:t>
            </w:r>
            <w:r w:rsidRPr="00AD7F01">
              <w:rPr>
                <w:sz w:val="21"/>
                <w:szCs w:val="21"/>
              </w:rPr>
              <w:t xml:space="preserve">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применение франкировальных машин.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</w:t>
            </w:r>
            <w:r w:rsidRPr="004706E3">
              <w:rPr>
                <w:lang w:val="ru-RU" w:eastAsia="ru-RU"/>
              </w:rPr>
              <w:lastRenderedPageBreak/>
              <w:t>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673FC4" w:rsidRDefault="00673FC4" w:rsidP="00673FC4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на п</w:t>
            </w:r>
            <w:r>
              <w:t>рименение франкировальных машин</w:t>
            </w:r>
            <w:r w:rsidRPr="00AA24B6">
              <w:t>.</w:t>
            </w:r>
          </w:p>
          <w:p w:rsidR="003F37D3" w:rsidRPr="004706E3" w:rsidRDefault="00673FC4" w:rsidP="00805391">
            <w:pPr>
              <w:jc w:val="both"/>
            </w:pPr>
            <w:r>
              <w:t xml:space="preserve">Предоставление данной услуги в 2021 году проводилось в соответствии с </w:t>
            </w:r>
            <w:r w:rsidR="000B649A">
              <w:t>Регламентом</w:t>
            </w:r>
            <w:r>
              <w:t xml:space="preserve">. Полномочия </w:t>
            </w:r>
            <w:proofErr w:type="gramStart"/>
            <w:r>
              <w:t xml:space="preserve">по предоставлению государственной услуги </w:t>
            </w:r>
            <w:r w:rsidRPr="00AA24B6">
              <w:t xml:space="preserve"> по </w:t>
            </w:r>
            <w:r w:rsidR="000B649A" w:rsidRPr="00AA24B6">
              <w:t>выдач</w:t>
            </w:r>
            <w:r w:rsidR="000B649A">
              <w:t>е</w:t>
            </w:r>
            <w:r w:rsidR="000B649A" w:rsidRPr="00AA24B6">
              <w:t xml:space="preserve"> разрешений на п</w:t>
            </w:r>
            <w:r w:rsidR="000B649A">
              <w:t>рименение франкировальных машин</w:t>
            </w:r>
            <w:r>
              <w:t xml:space="preserve"> в должностном регламенте закреплены за </w:t>
            </w:r>
            <w:r w:rsidRPr="00DA3F8D">
              <w:rPr>
                <w:sz w:val="28"/>
                <w:szCs w:val="28"/>
              </w:rPr>
              <w:t xml:space="preserve"> </w:t>
            </w:r>
            <w:r>
              <w:t>ведущим</w:t>
            </w:r>
            <w:r w:rsidR="000B649A">
              <w:t>и</w:t>
            </w:r>
            <w:r w:rsidRPr="00683DFE">
              <w:t xml:space="preserve"> специалист</w:t>
            </w:r>
            <w:r w:rsidR="000B649A">
              <w:t>ами</w:t>
            </w:r>
            <w:r w:rsidRPr="00683DFE">
              <w:t>-эксперт</w:t>
            </w:r>
            <w:r w:rsidR="000B649A">
              <w:t>ами</w:t>
            </w:r>
            <w:proofErr w:type="gramEnd"/>
            <w:r w:rsidRPr="00683DFE">
              <w:t xml:space="preserve"> отдела контроля и надзора </w:t>
            </w:r>
            <w:r>
              <w:t xml:space="preserve">в связи. </w:t>
            </w:r>
            <w:r w:rsidRPr="00683DFE">
              <w:t xml:space="preserve">По реестру </w:t>
            </w:r>
            <w:r w:rsidRPr="00683DFE">
              <w:lastRenderedPageBreak/>
              <w:t xml:space="preserve">организаций  по </w:t>
            </w:r>
            <w:r w:rsidR="000B649A" w:rsidRPr="00AA24B6">
              <w:t>выдач</w:t>
            </w:r>
            <w:r w:rsidR="000B649A">
              <w:t>е</w:t>
            </w:r>
            <w:r w:rsidR="000B649A" w:rsidRPr="00AA24B6">
              <w:t xml:space="preserve"> разрешений на п</w:t>
            </w:r>
            <w:r w:rsidR="000B649A">
              <w:t>рименение франкировальных машин</w:t>
            </w:r>
            <w:r w:rsidRPr="00683DFE">
              <w:t xml:space="preserve"> </w:t>
            </w:r>
            <w:r>
              <w:t xml:space="preserve">за 2021 год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.</w:t>
            </w:r>
            <w:r w:rsidRPr="00AD7F01">
              <w:rPr>
                <w:sz w:val="21"/>
                <w:szCs w:val="21"/>
              </w:rPr>
              <w:t xml:space="preserve">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jc w:val="both"/>
            </w:pPr>
            <w:r w:rsidRPr="00AA24B6">
              <w:t xml:space="preserve">Ежегодное обобщение опыта </w:t>
            </w:r>
            <w:r>
              <w:t xml:space="preserve">и оценка </w:t>
            </w:r>
            <w:r w:rsidRPr="00AA24B6">
              <w:t xml:space="preserve">работы по предоставлению государственной 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rFonts w:eastAsia="Calibri"/>
                <w:highlight w:val="yellow"/>
                <w:lang w:val="ru-RU" w:eastAsia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начальник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использования РЭС и ВЧУ,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0B649A" w:rsidRPr="00AA24B6" w:rsidRDefault="000B649A" w:rsidP="000B649A">
            <w:pPr>
              <w:jc w:val="both"/>
            </w:pPr>
            <w:r>
              <w:t>Представлен д</w:t>
            </w:r>
            <w:r w:rsidRPr="00AA24B6">
              <w:t>оклад</w:t>
            </w:r>
            <w:r>
              <w:t xml:space="preserve"> руководителю Управления</w:t>
            </w:r>
            <w:r w:rsidRPr="00AA24B6">
              <w:t xml:space="preserve"> о</w:t>
            </w:r>
            <w:r>
              <w:t>б оценке</w:t>
            </w:r>
            <w:r w:rsidRPr="00AA24B6">
              <w:t xml:space="preserve"> работы </w:t>
            </w:r>
            <w:r>
              <w:t>п</w:t>
            </w:r>
            <w:r w:rsidRPr="00AA24B6">
              <w:t>о предоставлению государственной услуги по выдач</w:t>
            </w:r>
            <w:r>
              <w:t>е</w:t>
            </w:r>
            <w:r w:rsidRPr="00AA24B6">
              <w:t xml:space="preserve"> разрешений на судовые радиостанции.</w:t>
            </w:r>
          </w:p>
          <w:p w:rsidR="003F37D3" w:rsidRPr="004706E3" w:rsidRDefault="000B649A" w:rsidP="009F167F">
            <w:pPr>
              <w:jc w:val="both"/>
            </w:pPr>
            <w:r>
              <w:t>Предоставление данной услуги в 2021 году проводилось в соответствии с регламентом. Предоставление государственной услуги через единый портал «</w:t>
            </w:r>
            <w:proofErr w:type="spellStart"/>
            <w:r>
              <w:t>Госуслуг</w:t>
            </w:r>
            <w:proofErr w:type="spellEnd"/>
            <w:r>
              <w:t xml:space="preserve">» </w:t>
            </w:r>
            <w:r w:rsidR="00446027">
              <w:t xml:space="preserve">стандартизованы и регламентированы, а также </w:t>
            </w:r>
            <w:r>
              <w:t>минимизирует личные контакты между организациями и гражданскими служащими, что снижает коррупционные риски.</w:t>
            </w:r>
            <w:r w:rsidR="00FE14F3">
              <w:t xml:space="preserve"> </w:t>
            </w:r>
            <w:r w:rsidR="009F167F">
              <w:t xml:space="preserve"> За 2021 год через  единый портал «</w:t>
            </w:r>
            <w:proofErr w:type="spellStart"/>
            <w:r w:rsidR="009F167F">
              <w:t>Госуслуг</w:t>
            </w:r>
            <w:proofErr w:type="spellEnd"/>
            <w:r w:rsidR="009F167F">
              <w:t xml:space="preserve">» предоставлялось 0,5%  </w:t>
            </w:r>
            <w:r w:rsidR="009F167F" w:rsidRPr="00AA24B6">
              <w:t xml:space="preserve"> </w:t>
            </w:r>
            <w:r w:rsidR="009F167F">
              <w:t>государственной услуги</w:t>
            </w:r>
            <w:r w:rsidR="009F167F" w:rsidRPr="00AA24B6">
              <w:t xml:space="preserve"> по выдач</w:t>
            </w:r>
            <w:r w:rsidR="009F167F">
              <w:t>е</w:t>
            </w:r>
            <w:r w:rsidR="009F167F" w:rsidRPr="00AA24B6">
              <w:t xml:space="preserve"> разрешений на судовые радиостанции</w:t>
            </w:r>
            <w:r w:rsidR="009F167F">
              <w:t xml:space="preserve">. </w:t>
            </w:r>
            <w:r>
              <w:t xml:space="preserve">Полномочия </w:t>
            </w:r>
            <w:proofErr w:type="gramStart"/>
            <w:r>
              <w:t xml:space="preserve">по предоставлению государственной услуги </w:t>
            </w:r>
            <w:r w:rsidRPr="00AA24B6">
              <w:t>по выдач</w:t>
            </w:r>
            <w:r>
              <w:t>е</w:t>
            </w:r>
            <w:r w:rsidRPr="00AA24B6">
              <w:t xml:space="preserve"> раз</w:t>
            </w:r>
            <w:r>
              <w:t xml:space="preserve">решений на судовые радиостанции в должностном регламенте закреплены за </w:t>
            </w:r>
            <w:r w:rsidRPr="00DA3F8D">
              <w:rPr>
                <w:sz w:val="28"/>
                <w:szCs w:val="28"/>
              </w:rPr>
              <w:t xml:space="preserve"> </w:t>
            </w:r>
            <w:r>
              <w:t>ведущим</w:t>
            </w:r>
            <w:r w:rsidRPr="00683DFE">
              <w:t xml:space="preserve"> специалистом-экспертом</w:t>
            </w:r>
            <w:proofErr w:type="gramEnd"/>
            <w:r w:rsidRPr="00683DFE">
              <w:t xml:space="preserve"> и </w:t>
            </w:r>
            <w:r>
              <w:t>специалистом 1 разряда</w:t>
            </w:r>
            <w:r w:rsidRPr="00683DFE">
              <w:t xml:space="preserve"> отдела контроля и надзора </w:t>
            </w:r>
            <w:r>
              <w:t xml:space="preserve">в сфере использования РЭС и ВЧУ. </w:t>
            </w:r>
            <w:r w:rsidRPr="00683DFE">
              <w:t xml:space="preserve">По реестру организаций  </w:t>
            </w:r>
            <w:r w:rsidRPr="00AA24B6">
              <w:t xml:space="preserve">услуги </w:t>
            </w:r>
            <w:r>
              <w:t xml:space="preserve">  </w:t>
            </w:r>
            <w:r w:rsidRPr="00AA24B6">
              <w:t>по выдач</w:t>
            </w:r>
            <w:r>
              <w:t>е</w:t>
            </w:r>
            <w:r w:rsidRPr="00AA24B6">
              <w:t xml:space="preserve"> раз</w:t>
            </w:r>
            <w:r w:rsidR="00446027">
              <w:t xml:space="preserve">решений на судовые радиостанции </w:t>
            </w:r>
            <w:r>
              <w:t xml:space="preserve">за 2021 год </w:t>
            </w:r>
            <w:r w:rsidRPr="00683DFE">
              <w:t xml:space="preserve">проведен </w:t>
            </w:r>
            <w:r>
              <w:t>анализ</w:t>
            </w:r>
            <w:r w:rsidRPr="00683DFE">
              <w:t xml:space="preserve"> данных  с анкетными данными  государственных гражданских служащих, осуществляющих предоставление данной услуги</w:t>
            </w:r>
            <w:r>
              <w:t>.</w:t>
            </w:r>
            <w:r w:rsidRPr="00AD7F01">
              <w:rPr>
                <w:sz w:val="21"/>
                <w:szCs w:val="21"/>
              </w:rPr>
              <w:t xml:space="preserve"> </w:t>
            </w:r>
            <w:r w:rsidRPr="005065B7">
              <w:t>Коррупционных рисков и возможного конфликта интересов не выявлено.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Ежегодное обобщение опыта работы и оценка работы по вопросам присоединения сетей электросвязи и взаимодействия операторов связи, принятия по ним решения и выдачи предписания.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>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</w:t>
            </w:r>
            <w:r w:rsidRPr="004706E3">
              <w:rPr>
                <w:lang w:val="ru-RU" w:eastAsia="ru-RU"/>
              </w:rPr>
              <w:lastRenderedPageBreak/>
              <w:t>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3F37D3" w:rsidRPr="009F167F" w:rsidRDefault="009F167F" w:rsidP="00805391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9F167F">
              <w:rPr>
                <w:rStyle w:val="2105pt"/>
                <w:sz w:val="24"/>
                <w:szCs w:val="24"/>
              </w:rPr>
              <w:t xml:space="preserve">Данные указанные в анкетах государственных служащих проанализированы на предмет выявления возможного возникновения конфликта интересов при </w:t>
            </w:r>
            <w:r w:rsidR="003F37D3" w:rsidRPr="009F167F">
              <w:rPr>
                <w:sz w:val="24"/>
                <w:szCs w:val="24"/>
              </w:rPr>
              <w:t>работ</w:t>
            </w:r>
            <w:r w:rsidRPr="009F167F">
              <w:rPr>
                <w:sz w:val="24"/>
                <w:szCs w:val="24"/>
              </w:rPr>
              <w:t>е</w:t>
            </w:r>
            <w:r w:rsidR="003F37D3" w:rsidRPr="009F167F">
              <w:rPr>
                <w:sz w:val="24"/>
                <w:szCs w:val="24"/>
              </w:rPr>
              <w:t xml:space="preserve"> по вопросам присоединения сетей электросвязи и взаимодействия операторов связи, принятия по н</w:t>
            </w:r>
            <w:r>
              <w:rPr>
                <w:sz w:val="24"/>
                <w:szCs w:val="24"/>
              </w:rPr>
              <w:t>им решения и выдачи предписания.</w:t>
            </w:r>
            <w:r w:rsidR="003F37D3" w:rsidRPr="009F167F">
              <w:rPr>
                <w:sz w:val="24"/>
                <w:szCs w:val="24"/>
              </w:rPr>
              <w:t xml:space="preserve"> 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6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>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3F37D3" w:rsidRPr="00AA24B6" w:rsidRDefault="003F37D3" w:rsidP="00D5149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F37D3" w:rsidRPr="004706E3" w:rsidRDefault="007831A7" w:rsidP="00D51499">
            <w:pPr>
              <w:pStyle w:val="a3"/>
              <w:spacing w:before="0" w:beforeAutospacing="0" w:after="0" w:afterAutospacing="0"/>
              <w:ind w:right="-108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</w:t>
            </w:r>
            <w:r w:rsidR="003F37D3" w:rsidRPr="004706E3">
              <w:rPr>
                <w:lang w:val="ru-RU" w:eastAsia="ru-RU"/>
              </w:rPr>
              <w:t xml:space="preserve">март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AA24B6" w:rsidRDefault="003F37D3" w:rsidP="005065B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7831A7" w:rsidRPr="00805391" w:rsidRDefault="00520058" w:rsidP="00520058">
            <w:pPr>
              <w:jc w:val="both"/>
              <w:rPr>
                <w:rFonts w:eastAsiaTheme="minorHAnsi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>План контрольных (надзорных) мероприятий Управления Роскомнадзора по Тюменской области, ХМАО-Югре и ЯНАО на 2022 год, утвержден приказом руководителя</w:t>
            </w:r>
            <w:r w:rsidRPr="00805391">
              <w:t>.</w:t>
            </w:r>
            <w:r w:rsidRPr="00805391">
              <w:rPr>
                <w:rFonts w:eastAsiaTheme="minorHAnsi"/>
              </w:rPr>
              <w:t xml:space="preserve"> </w:t>
            </w:r>
          </w:p>
          <w:p w:rsidR="007831A7" w:rsidRPr="00805391" w:rsidRDefault="007831A7" w:rsidP="00520058">
            <w:pPr>
              <w:jc w:val="both"/>
              <w:rPr>
                <w:rFonts w:eastAsiaTheme="minorHAnsi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>В 1 квартале 2022 г. проведено 5 мероприятий по контролю с взаимодействием с проверяемыми лицами.</w:t>
            </w:r>
          </w:p>
          <w:p w:rsidR="007831A7" w:rsidRPr="00805391" w:rsidRDefault="007831A7" w:rsidP="007831A7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>В 1 квартале 2022 года проведены мероприятия по контролю обязательных требований без взаимодействия с проверяемыми лицами в количестве 85 мероприятий.</w:t>
            </w:r>
          </w:p>
          <w:p w:rsidR="00520058" w:rsidRPr="00805391" w:rsidRDefault="00520058" w:rsidP="00520058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805391">
              <w:rPr>
                <w:rFonts w:eastAsiaTheme="minorHAnsi"/>
              </w:rPr>
              <w:t>Н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а основании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контрольно-надзорные мероприятия с взаимодействием с проверяемыми лицами, запланированные в 2022 году отменены. Информации о нарушении прав и законных интересов проверяемых лиц не поступало. </w:t>
            </w:r>
          </w:p>
          <w:p w:rsidR="00520058" w:rsidRPr="00520058" w:rsidRDefault="00520058" w:rsidP="00520058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3F37D3" w:rsidRPr="00520058" w:rsidRDefault="003F37D3" w:rsidP="00520058">
            <w:pPr>
              <w:autoSpaceDE w:val="0"/>
              <w:autoSpaceDN w:val="0"/>
              <w:adjustRightInd w:val="0"/>
              <w:jc w:val="both"/>
            </w:pPr>
          </w:p>
        </w:tc>
      </w:tr>
      <w:tr w:rsidR="003F37D3" w:rsidRPr="00340B4C" w:rsidTr="00D51499">
        <w:trPr>
          <w:trHeight w:val="566"/>
        </w:trPr>
        <w:tc>
          <w:tcPr>
            <w:tcW w:w="15417" w:type="dxa"/>
            <w:gridSpan w:val="10"/>
            <w:tcBorders>
              <w:bottom w:val="single" w:sz="4" w:space="0" w:color="auto"/>
            </w:tcBorders>
          </w:tcPr>
          <w:p w:rsidR="003F37D3" w:rsidRPr="007779A8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37D3" w:rsidRPr="00402D45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>служащими 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F37D3" w:rsidRPr="00340B4C" w:rsidTr="00FE14F3">
        <w:trPr>
          <w:trHeight w:val="1372"/>
        </w:trPr>
        <w:tc>
          <w:tcPr>
            <w:tcW w:w="675" w:type="dxa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10</w:t>
            </w:r>
          </w:p>
        </w:tc>
        <w:tc>
          <w:tcPr>
            <w:tcW w:w="4395" w:type="dxa"/>
          </w:tcPr>
          <w:p w:rsidR="003F37D3" w:rsidRPr="00EF0BBA" w:rsidRDefault="003F37D3" w:rsidP="00D5149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Pr="00EF0BBA">
              <w:rPr>
                <w:sz w:val="24"/>
                <w:szCs w:val="24"/>
              </w:rPr>
              <w:t xml:space="preserve">в 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lastRenderedPageBreak/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3F37D3" w:rsidRPr="00EF0BBA" w:rsidRDefault="003F37D3" w:rsidP="00D5149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3F37D3" w:rsidRPr="00EF0BBA" w:rsidRDefault="003F37D3" w:rsidP="00D514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F37D3" w:rsidRDefault="003F37D3" w:rsidP="00D51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lastRenderedPageBreak/>
              <w:t xml:space="preserve">руководитель Управления, </w:t>
            </w:r>
          </w:p>
          <w:p w:rsidR="003F37D3" w:rsidRPr="006A4D80" w:rsidRDefault="003F37D3" w:rsidP="00D5149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</w:t>
            </w:r>
            <w:r w:rsidRPr="006A4D80">
              <w:rPr>
                <w:sz w:val="24"/>
                <w:szCs w:val="24"/>
              </w:rPr>
              <w:lastRenderedPageBreak/>
              <w:t xml:space="preserve">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</w:tcPr>
          <w:p w:rsidR="00673FC4" w:rsidRPr="00673FC4" w:rsidRDefault="00673FC4" w:rsidP="00673FC4">
            <w:pPr>
              <w:jc w:val="both"/>
            </w:pPr>
            <w:r>
              <w:rPr>
                <w:sz w:val="28"/>
                <w:szCs w:val="28"/>
              </w:rPr>
              <w:t>В</w:t>
            </w:r>
            <w:r w:rsidRPr="00511C54">
              <w:rPr>
                <w:sz w:val="28"/>
                <w:szCs w:val="28"/>
              </w:rPr>
              <w:t xml:space="preserve"> </w:t>
            </w:r>
            <w:r w:rsidRPr="00B606A0">
              <w:t>разделе</w:t>
            </w:r>
            <w:r w:rsidRPr="00511C54">
              <w:rPr>
                <w:sz w:val="28"/>
                <w:szCs w:val="28"/>
              </w:rPr>
              <w:t xml:space="preserve"> </w:t>
            </w:r>
            <w:r w:rsidRPr="00673FC4">
              <w:t>«Противодействие коррупции» на сайте Управления размещена актуальная информация по противодействию коррупции:</w:t>
            </w:r>
          </w:p>
          <w:p w:rsidR="00673FC4" w:rsidRPr="00673FC4" w:rsidRDefault="00673FC4" w:rsidP="00673FC4">
            <w:pPr>
              <w:jc w:val="both"/>
            </w:pPr>
            <w:r w:rsidRPr="00673FC4">
              <w:t>1.Нормативно-правовые акты в сфере противодействия коррупции;</w:t>
            </w:r>
          </w:p>
          <w:p w:rsidR="00673FC4" w:rsidRPr="00673FC4" w:rsidRDefault="00673FC4" w:rsidP="00673FC4">
            <w:pPr>
              <w:jc w:val="both"/>
            </w:pPr>
            <w:r w:rsidRPr="00673FC4">
              <w:lastRenderedPageBreak/>
              <w:t>2.Методические материалы (рекомендации, обзоры);</w:t>
            </w:r>
          </w:p>
          <w:p w:rsidR="00673FC4" w:rsidRPr="00673FC4" w:rsidRDefault="00673FC4" w:rsidP="00673FC4">
            <w:pPr>
              <w:jc w:val="both"/>
            </w:pPr>
            <w:r w:rsidRPr="00673FC4">
              <w:t>3.Формы документов, для заполнения (уведомления, заявления, Справки БК версии 2.5.1.0 от 14.01.2022 года);</w:t>
            </w:r>
          </w:p>
          <w:p w:rsidR="00673FC4" w:rsidRPr="00673FC4" w:rsidRDefault="00673FC4" w:rsidP="00673FC4">
            <w:pPr>
              <w:jc w:val="both"/>
            </w:pPr>
            <w:r w:rsidRPr="00673FC4">
              <w:t>4. Сведения о доходах, расходах, об имуществе и обязательствах имущественного характера;</w:t>
            </w:r>
          </w:p>
          <w:p w:rsidR="00673FC4" w:rsidRPr="00673FC4" w:rsidRDefault="00673FC4" w:rsidP="00673FC4">
            <w:pPr>
              <w:jc w:val="both"/>
            </w:pPr>
            <w:r w:rsidRPr="00673FC4">
              <w:t>5. Комиссии по соблюдению требований к служебному поведению и урегулированию конфликта интересов;</w:t>
            </w:r>
          </w:p>
          <w:p w:rsidR="00673FC4" w:rsidRPr="00673FC4" w:rsidRDefault="00673FC4" w:rsidP="00673FC4">
            <w:pPr>
              <w:jc w:val="both"/>
            </w:pPr>
            <w:r w:rsidRPr="00673FC4">
              <w:t>6. Информация о проведенных заседаниях комиссий по соблюдению требований к служебному поведению и урегулирования конфликта интересов;</w:t>
            </w:r>
          </w:p>
          <w:p w:rsidR="003F37D3" w:rsidRPr="00340B4C" w:rsidRDefault="00673FC4" w:rsidP="00673FC4">
            <w:pPr>
              <w:pStyle w:val="ConsPlusNormal"/>
              <w:jc w:val="both"/>
              <w:rPr>
                <w:sz w:val="24"/>
                <w:szCs w:val="24"/>
              </w:rPr>
            </w:pPr>
            <w:r w:rsidRPr="00673FC4">
              <w:rPr>
                <w:sz w:val="24"/>
                <w:szCs w:val="24"/>
              </w:rPr>
              <w:t>7. Обратная связь для сообщений о фактах коррупции.</w:t>
            </w:r>
          </w:p>
        </w:tc>
      </w:tr>
      <w:tr w:rsidR="003F37D3" w:rsidRPr="00340B4C" w:rsidTr="00FE14F3">
        <w:tc>
          <w:tcPr>
            <w:tcW w:w="67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март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11CD" w:rsidRPr="00AA24B6" w:rsidRDefault="000A11CD" w:rsidP="000A11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Государственными гражданскими служащими</w:t>
            </w:r>
            <w:r w:rsidR="00A96C91">
              <w:t xml:space="preserve"> актуализированы анкетные данные в соответствии с новой редакцией  Распоряжения от 20.11.2019 № 2745-р. П</w:t>
            </w:r>
            <w:r w:rsidR="001952C8" w:rsidRPr="001952C8">
              <w:t xml:space="preserve">роанализированы анкеты в целях </w:t>
            </w:r>
            <w:proofErr w:type="gramStart"/>
            <w:r w:rsidR="001952C8" w:rsidRPr="001952C8">
              <w:t>выявления фактов возникновения конфликта интересов</w:t>
            </w:r>
            <w:proofErr w:type="gramEnd"/>
            <w:r w:rsidR="001952C8" w:rsidRPr="001952C8">
              <w:t>.</w:t>
            </w:r>
            <w:r>
              <w:t xml:space="preserve"> Возможного конфликта интересов не выявлено.</w:t>
            </w:r>
          </w:p>
          <w:p w:rsidR="001952C8" w:rsidRPr="001952C8" w:rsidRDefault="00A96C91" w:rsidP="001952C8">
            <w:pPr>
              <w:jc w:val="both"/>
            </w:pPr>
            <w:r>
              <w:t>В 1 квартале 2022 года н</w:t>
            </w:r>
            <w:r w:rsidR="001952C8" w:rsidRPr="001952C8">
              <w:t>а рассмотрение</w:t>
            </w:r>
            <w:r>
              <w:t xml:space="preserve"> председателю комиссии </w:t>
            </w:r>
            <w:r w:rsidR="002F56AD" w:rsidRPr="002F56AD">
              <w:t>по соблюдению требований к служебному поведению и урегулирования конфликта интересов</w:t>
            </w:r>
            <w:r w:rsidR="001952C8" w:rsidRPr="001952C8">
              <w:t xml:space="preserve"> поступило два заявления о конфликте интересов.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3F37D3" w:rsidRPr="00340B4C" w:rsidTr="00FE14F3">
        <w:tc>
          <w:tcPr>
            <w:tcW w:w="67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F37D3" w:rsidRPr="00F30FB5" w:rsidRDefault="003F37D3" w:rsidP="00D51499"/>
        </w:tc>
        <w:tc>
          <w:tcPr>
            <w:tcW w:w="2693" w:type="dxa"/>
            <w:gridSpan w:val="2"/>
            <w:shd w:val="clear" w:color="auto" w:fill="auto"/>
          </w:tcPr>
          <w:p w:rsidR="003F37D3" w:rsidRPr="00F30FB5" w:rsidRDefault="003F37D3" w:rsidP="00D51499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F37D3" w:rsidRPr="00AA24B6" w:rsidRDefault="003F37D3" w:rsidP="00D5149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3F37D3" w:rsidRPr="00AA24B6" w:rsidRDefault="003F37D3" w:rsidP="00D51499">
            <w:pPr>
              <w:jc w:val="both"/>
              <w:rPr>
                <w:highlight w:val="yellow"/>
              </w:rPr>
            </w:pPr>
          </w:p>
        </w:tc>
      </w:tr>
      <w:tr w:rsidR="003F37D3" w:rsidRPr="00340B4C" w:rsidTr="00D51499">
        <w:trPr>
          <w:trHeight w:val="741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3F37D3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Проведение </w:t>
            </w:r>
            <w:proofErr w:type="gramStart"/>
            <w:r w:rsidRPr="004706E3">
              <w:rPr>
                <w:lang w:val="ru-RU" w:eastAsia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4706E3">
              <w:rPr>
                <w:lang w:val="ru-RU" w:eastAsia="ru-RU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</w:t>
            </w:r>
            <w:r w:rsidRPr="004706E3">
              <w:rPr>
                <w:lang w:val="ru-RU" w:eastAsia="ru-RU"/>
              </w:rPr>
              <w:lastRenderedPageBreak/>
              <w:t>конфликта интересов.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37D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lastRenderedPageBreak/>
              <w:t>руководитель Управления,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административного и финансового отдела</w:t>
            </w:r>
            <w:r w:rsidR="00AB4A50">
              <w:rPr>
                <w:lang w:val="ru-RU" w:eastAsia="ru-RU"/>
              </w:rPr>
              <w:t xml:space="preserve"> </w:t>
            </w:r>
            <w:r w:rsidR="00AB4A50" w:rsidRPr="004706E3">
              <w:rPr>
                <w:lang w:val="ru-RU" w:eastAsia="ru-RU"/>
              </w:rPr>
              <w:t xml:space="preserve"> </w:t>
            </w:r>
            <w:r w:rsidR="00AB4A50">
              <w:rPr>
                <w:lang w:val="ru-RU" w:eastAsia="ru-RU"/>
              </w:rPr>
              <w:t xml:space="preserve">- </w:t>
            </w:r>
            <w:r w:rsidR="00AB4A50" w:rsidRPr="004706E3">
              <w:rPr>
                <w:lang w:val="ru-RU" w:eastAsia="ru-RU"/>
              </w:rPr>
              <w:t>главный бухгалтер</w:t>
            </w:r>
            <w:r w:rsidRPr="004706E3">
              <w:rPr>
                <w:lang w:val="ru-RU" w:eastAsia="ru-RU"/>
              </w:rPr>
              <w:t>,</w:t>
            </w:r>
          </w:p>
          <w:p w:rsidR="003F37D3" w:rsidRPr="004706E3" w:rsidRDefault="003F37D3" w:rsidP="00D51499">
            <w:pPr>
              <w:jc w:val="center"/>
            </w:pPr>
            <w:r w:rsidRPr="004706E3">
              <w:t xml:space="preserve">начальник отдела организационной, </w:t>
            </w:r>
            <w:r w:rsidRPr="004706E3">
              <w:lastRenderedPageBreak/>
              <w:t>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март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4706E3" w:rsidRDefault="003F37D3" w:rsidP="001952C8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EE6170" w:rsidRPr="00AA24B6" w:rsidRDefault="0024196B" w:rsidP="00EE61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4196B">
              <w:t xml:space="preserve">По предоставленному </w:t>
            </w:r>
            <w:proofErr w:type="spellStart"/>
            <w:r w:rsidRPr="0024196B">
              <w:t>ОА</w:t>
            </w:r>
            <w:r w:rsidR="00EE6170">
              <w:t>и</w:t>
            </w:r>
            <w:r w:rsidRPr="0024196B">
              <w:t>ФО</w:t>
            </w:r>
            <w:proofErr w:type="spellEnd"/>
            <w:r w:rsidRPr="0024196B">
              <w:t xml:space="preserve"> реестру заключенных государственных контрактов </w:t>
            </w:r>
            <w:r w:rsidR="00EE6170">
              <w:t xml:space="preserve">в </w:t>
            </w:r>
            <w:r w:rsidR="007831A7" w:rsidRPr="007831A7">
              <w:t xml:space="preserve">1 </w:t>
            </w:r>
            <w:r w:rsidR="00805391">
              <w:t>к</w:t>
            </w:r>
            <w:r w:rsidR="007831A7">
              <w:t>вартале 2022 года</w:t>
            </w:r>
            <w:r w:rsidR="00EE6170">
              <w:t xml:space="preserve"> </w:t>
            </w:r>
            <w:r w:rsidRPr="0024196B">
              <w:t xml:space="preserve">и предоставленных анкет </w:t>
            </w:r>
            <w:r w:rsidR="000A11CD">
              <w:t>государственных гражданских служащих</w:t>
            </w:r>
            <w:r>
              <w:t>, в чьи должностные обязанности входит</w:t>
            </w:r>
            <w:r w:rsidR="00EE6170">
              <w:t xml:space="preserve"> осуществление закупок,</w:t>
            </w:r>
            <w:r>
              <w:t xml:space="preserve"> </w:t>
            </w:r>
            <w:r w:rsidRPr="0024196B">
              <w:t xml:space="preserve"> проведен анализ  на предмет выявления обстоятельств, свидетельствующих о возникновении конфликта интересов.</w:t>
            </w:r>
            <w:r w:rsidR="00EE6170">
              <w:t xml:space="preserve"> Возможного конфликта интересов не выявлено.</w:t>
            </w:r>
          </w:p>
          <w:p w:rsidR="003F37D3" w:rsidRPr="0024196B" w:rsidRDefault="003F37D3" w:rsidP="000A11CD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3F37D3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24</w:t>
            </w:r>
          </w:p>
        </w:tc>
        <w:tc>
          <w:tcPr>
            <w:tcW w:w="439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3F37D3" w:rsidRPr="00037696" w:rsidRDefault="003F37D3" w:rsidP="00D51499">
            <w:pPr>
              <w:jc w:val="center"/>
            </w:pPr>
            <w:r w:rsidRPr="00037696">
              <w:t>март 2022 г.</w:t>
            </w:r>
          </w:p>
          <w:p w:rsidR="003F37D3" w:rsidRPr="00037696" w:rsidRDefault="003F37D3" w:rsidP="00D51499">
            <w:pPr>
              <w:jc w:val="center"/>
            </w:pPr>
          </w:p>
          <w:p w:rsidR="003F37D3" w:rsidRPr="00EF0BBA" w:rsidRDefault="003F37D3" w:rsidP="00D5149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3F37D3" w:rsidRPr="004706E3" w:rsidRDefault="00EE6170" w:rsidP="007831A7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="003F37D3" w:rsidRPr="004706E3">
              <w:rPr>
                <w:lang w:val="ru-RU" w:eastAsia="ru-RU"/>
              </w:rPr>
              <w:t>лучаев несоблюдения государственными служащими законодательства Российской Федера</w:t>
            </w:r>
            <w:r>
              <w:rPr>
                <w:lang w:val="ru-RU" w:eastAsia="ru-RU"/>
              </w:rPr>
              <w:t>ции</w:t>
            </w:r>
            <w:r w:rsidRPr="004706E3">
              <w:rPr>
                <w:lang w:val="ru-RU" w:eastAsia="ru-RU"/>
              </w:rPr>
              <w:t xml:space="preserve"> при рассмотрении обращений граждан и юридических лиц, касающихся исполнения полномочий в сфере связи, инфо</w:t>
            </w:r>
            <w:r>
              <w:rPr>
                <w:lang w:val="ru-RU" w:eastAsia="ru-RU"/>
              </w:rPr>
              <w:t xml:space="preserve">рмационных технологий  </w:t>
            </w:r>
            <w:r w:rsidRPr="004706E3">
              <w:rPr>
                <w:lang w:val="ru-RU" w:eastAsia="ru-RU"/>
              </w:rPr>
              <w:t>и массовых коммуникаций</w:t>
            </w:r>
            <w:r w:rsidR="002F56AD">
              <w:rPr>
                <w:lang w:val="ru-RU" w:eastAsia="ru-RU"/>
              </w:rPr>
              <w:t xml:space="preserve"> о </w:t>
            </w:r>
            <w:r w:rsidR="007831A7">
              <w:rPr>
                <w:lang w:val="ru-RU" w:eastAsia="ru-RU"/>
              </w:rPr>
              <w:t>противодействии коррупции</w:t>
            </w:r>
            <w:r w:rsidR="002F56AD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не выявлено.</w:t>
            </w:r>
            <w:r w:rsidR="003F37D3" w:rsidRPr="004706E3">
              <w:rPr>
                <w:lang w:val="ru-RU" w:eastAsia="ru-RU"/>
              </w:rPr>
              <w:t xml:space="preserve"> </w:t>
            </w:r>
          </w:p>
        </w:tc>
      </w:tr>
      <w:tr w:rsidR="003F37D3" w:rsidRPr="00340B4C" w:rsidTr="00D51499">
        <w:trPr>
          <w:trHeight w:val="874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3F37D3" w:rsidRPr="004706E3" w:rsidRDefault="003F37D3" w:rsidP="00D51499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proofErr w:type="gramStart"/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Роскомнадзора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  <w:proofErr w:type="gramEnd"/>
          </w:p>
        </w:tc>
      </w:tr>
      <w:tr w:rsidR="003F37D3" w:rsidRPr="00340B4C" w:rsidTr="00520058">
        <w:trPr>
          <w:trHeight w:val="566"/>
        </w:trPr>
        <w:tc>
          <w:tcPr>
            <w:tcW w:w="67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задачей которых является участие                       в  противодействии коррупции.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3F37D3" w:rsidRPr="00340B4C" w:rsidRDefault="003F37D3" w:rsidP="00AB4A50">
            <w:pPr>
              <w:jc w:val="center"/>
            </w:pPr>
            <w:r>
              <w:t>руководитель Управления, заместитель руководителя Управления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F37D3" w:rsidRPr="00D04CB0" w:rsidRDefault="003F37D3" w:rsidP="00D51499">
            <w:pPr>
              <w:jc w:val="center"/>
            </w:pPr>
            <w:r w:rsidRPr="00D04CB0">
              <w:t>март 2022 г.</w:t>
            </w:r>
          </w:p>
          <w:p w:rsidR="003F37D3" w:rsidRPr="00340B4C" w:rsidRDefault="003F37D3" w:rsidP="00D5149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EE6170" w:rsidRPr="004706E3" w:rsidRDefault="00EE6170" w:rsidP="007831A7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Взаимодействие Управления с институтами гр</w:t>
            </w:r>
            <w:r w:rsidR="002F56AD">
              <w:rPr>
                <w:lang w:val="ru-RU" w:eastAsia="ru-RU"/>
              </w:rPr>
              <w:t xml:space="preserve">ажданского общества по вопросам </w:t>
            </w:r>
            <w:r w:rsidRPr="004706E3">
              <w:rPr>
                <w:lang w:val="ru-RU" w:eastAsia="ru-RU"/>
              </w:rPr>
              <w:t>антикоррупционной деятельн</w:t>
            </w:r>
            <w:r w:rsidR="002F56AD">
              <w:rPr>
                <w:lang w:val="ru-RU" w:eastAsia="ru-RU"/>
              </w:rPr>
              <w:t xml:space="preserve">ости, в том числе </w:t>
            </w:r>
            <w:r w:rsidRPr="004706E3">
              <w:rPr>
                <w:lang w:val="ru-RU" w:eastAsia="ru-RU"/>
              </w:rPr>
              <w:t xml:space="preserve">с общественными объединениями, уставной задачей которых </w:t>
            </w:r>
            <w:proofErr w:type="gramStart"/>
            <w:r w:rsidRPr="004706E3">
              <w:rPr>
                <w:lang w:val="ru-RU" w:eastAsia="ru-RU"/>
              </w:rPr>
              <w:t>является участие                       в  противодействии коррупции</w:t>
            </w:r>
            <w:r>
              <w:rPr>
                <w:lang w:val="ru-RU" w:eastAsia="ru-RU"/>
              </w:rPr>
              <w:t xml:space="preserve"> не осуществлялось</w:t>
            </w:r>
            <w:proofErr w:type="gramEnd"/>
            <w:r w:rsidRPr="004706E3">
              <w:rPr>
                <w:lang w:val="ru-RU" w:eastAsia="ru-RU"/>
              </w:rPr>
              <w:t xml:space="preserve">. </w:t>
            </w:r>
          </w:p>
          <w:p w:rsidR="003F37D3" w:rsidRPr="002F56AD" w:rsidRDefault="002F56AD" w:rsidP="007831A7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взаимодействует </w:t>
            </w:r>
            <w:r w:rsidRPr="002F56AD">
              <w:rPr>
                <w:color w:val="000000"/>
                <w:sz w:val="24"/>
                <w:szCs w:val="24"/>
              </w:rPr>
              <w:t>с представителями ТГУ в качестве независимых экспертов.</w:t>
            </w:r>
            <w:r w:rsidRPr="002F56AD">
              <w:rPr>
                <w:sz w:val="24"/>
                <w:szCs w:val="24"/>
              </w:rPr>
              <w:t xml:space="preserve"> Независимые эксперты участвовали в заседании комиссии по соблюдению требований к служебному поведению и урегулирования конфликта интересов при рассмотрении уведомления о трудоустройстве бывшего государственного служащего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3F37D3" w:rsidRPr="00340B4C" w:rsidTr="00520058">
        <w:trPr>
          <w:trHeight w:val="629"/>
        </w:trPr>
        <w:tc>
          <w:tcPr>
            <w:tcW w:w="675" w:type="dxa"/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26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37D3" w:rsidRDefault="003F37D3" w:rsidP="00D51499">
            <w:pPr>
              <w:jc w:val="center"/>
            </w:pPr>
            <w:r>
              <w:t xml:space="preserve">заместитель руководителя Управления,  </w:t>
            </w:r>
          </w:p>
          <w:p w:rsidR="003F37D3" w:rsidRDefault="003F37D3" w:rsidP="00D51499">
            <w:pPr>
              <w:jc w:val="center"/>
            </w:pPr>
            <w:bookmarkStart w:id="0" w:name="_GoBack"/>
            <w:bookmarkEnd w:id="0"/>
            <w:r>
              <w:t xml:space="preserve">заместитель Руководителя -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</w:t>
            </w:r>
            <w:r w:rsidRPr="004706E3">
              <w:rPr>
                <w:lang w:val="ru-RU" w:eastAsia="ru-RU"/>
              </w:rPr>
              <w:lastRenderedPageBreak/>
              <w:t>сфере массовых коммуникаций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7D3" w:rsidRPr="00D04CB0" w:rsidRDefault="002F56AD" w:rsidP="00D51499">
            <w:pPr>
              <w:jc w:val="center"/>
            </w:pPr>
            <w:r>
              <w:lastRenderedPageBreak/>
              <w:t xml:space="preserve">Март </w:t>
            </w:r>
            <w:r w:rsidR="003F37D3" w:rsidRPr="00D04CB0">
              <w:t>2022 г.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37D3" w:rsidRPr="004706E3" w:rsidRDefault="002F56AD" w:rsidP="002F56AD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6C5E2C">
              <w:rPr>
                <w:rStyle w:val="2105pt"/>
              </w:rPr>
              <w:t xml:space="preserve">Информация о фактах проявления коррупции в Управлении Роскомнадзора по </w:t>
            </w:r>
            <w:r>
              <w:rPr>
                <w:rStyle w:val="2105pt"/>
              </w:rPr>
              <w:t>Тюменской области, ХМАО-Югре и ЯНАО</w:t>
            </w:r>
            <w:r w:rsidRPr="006C5E2C">
              <w:rPr>
                <w:rStyle w:val="2105pt"/>
              </w:rPr>
              <w:t xml:space="preserve"> в средствах массовой информации </w:t>
            </w:r>
            <w:r>
              <w:rPr>
                <w:rStyle w:val="2105pt"/>
              </w:rPr>
              <w:t xml:space="preserve">в </w:t>
            </w:r>
            <w:r w:rsidRPr="006C5E2C">
              <w:rPr>
                <w:rStyle w:val="2105pt"/>
              </w:rPr>
              <w:t>202</w:t>
            </w:r>
            <w:r>
              <w:rPr>
                <w:rStyle w:val="2105pt"/>
              </w:rPr>
              <w:t>1</w:t>
            </w:r>
            <w:r w:rsidRPr="006C5E2C">
              <w:rPr>
                <w:rStyle w:val="2105pt"/>
              </w:rPr>
              <w:t xml:space="preserve"> год</w:t>
            </w:r>
            <w:r>
              <w:rPr>
                <w:rStyle w:val="2105pt"/>
              </w:rPr>
              <w:t>у и за 1 квартал 2022 года</w:t>
            </w:r>
            <w:r w:rsidRPr="006C5E2C">
              <w:rPr>
                <w:rStyle w:val="2105pt"/>
              </w:rPr>
              <w:t xml:space="preserve"> отсутств</w:t>
            </w:r>
            <w:r>
              <w:rPr>
                <w:rStyle w:val="2105pt"/>
              </w:rPr>
              <w:t>овала</w:t>
            </w:r>
            <w:r w:rsidRPr="006C5E2C">
              <w:rPr>
                <w:rStyle w:val="2105pt"/>
              </w:rPr>
              <w:t>.</w:t>
            </w:r>
          </w:p>
        </w:tc>
      </w:tr>
    </w:tbl>
    <w:p w:rsidR="001E6DD5" w:rsidRDefault="001E6DD5" w:rsidP="001952C8">
      <w:pPr>
        <w:pStyle w:val="20"/>
        <w:spacing w:after="0" w:line="240" w:lineRule="auto"/>
        <w:jc w:val="both"/>
      </w:pPr>
    </w:p>
    <w:sectPr w:rsidR="001E6DD5" w:rsidSect="003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0A11CD"/>
    <w:rsid w:val="000B649A"/>
    <w:rsid w:val="00170194"/>
    <w:rsid w:val="001952C8"/>
    <w:rsid w:val="001E6DD5"/>
    <w:rsid w:val="0024196B"/>
    <w:rsid w:val="002F56AD"/>
    <w:rsid w:val="003F37D3"/>
    <w:rsid w:val="00446027"/>
    <w:rsid w:val="005065B7"/>
    <w:rsid w:val="00520058"/>
    <w:rsid w:val="00673FC4"/>
    <w:rsid w:val="00683DFE"/>
    <w:rsid w:val="006A726E"/>
    <w:rsid w:val="006F08D9"/>
    <w:rsid w:val="007831A7"/>
    <w:rsid w:val="00805391"/>
    <w:rsid w:val="009464E9"/>
    <w:rsid w:val="009F167F"/>
    <w:rsid w:val="00A96C91"/>
    <w:rsid w:val="00AB4A50"/>
    <w:rsid w:val="00B606A0"/>
    <w:rsid w:val="00B60FEB"/>
    <w:rsid w:val="00CD49D8"/>
    <w:rsid w:val="00DD6D21"/>
    <w:rsid w:val="00EE6170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3</cp:revision>
  <dcterms:created xsi:type="dcterms:W3CDTF">2022-06-29T04:31:00Z</dcterms:created>
  <dcterms:modified xsi:type="dcterms:W3CDTF">2023-10-23T08:54:00Z</dcterms:modified>
</cp:coreProperties>
</file>