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EF" w:rsidRPr="002E7168" w:rsidRDefault="00F211EF" w:rsidP="00F211E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7168">
        <w:rPr>
          <w:rFonts w:ascii="Times New Roman" w:hAnsi="Times New Roman" w:cs="Times New Roman"/>
          <w:b/>
          <w:color w:val="000000"/>
          <w:sz w:val="28"/>
          <w:szCs w:val="28"/>
        </w:rPr>
        <w:t>Краткое описание должностных обязанностей ведущей группы должностей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31"/>
      <w:r w:rsidRPr="002E7168">
        <w:rPr>
          <w:rFonts w:ascii="Times New Roman" w:hAnsi="Times New Roman" w:cs="Times New Roman"/>
          <w:sz w:val="28"/>
          <w:szCs w:val="28"/>
        </w:rPr>
        <w:t>руководить деятельностью отдела и организовывать его работу;</w:t>
      </w:r>
    </w:p>
    <w:p w:rsidR="00865F34" w:rsidRPr="002E7168" w:rsidRDefault="00865F34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 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 xml:space="preserve">обеспечивать организацию </w:t>
      </w:r>
      <w:proofErr w:type="gramStart"/>
      <w:r w:rsidRPr="002E7168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2E7168">
        <w:rPr>
          <w:rFonts w:ascii="Times New Roman" w:hAnsi="Times New Roman" w:cs="Times New Roman"/>
          <w:sz w:val="28"/>
          <w:szCs w:val="28"/>
        </w:rPr>
        <w:t xml:space="preserve"> деятельности отдела в соответствии с положением об отделе;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обеспечивать и контролировать исполнение специалистами отдела должностных (функциональных) обязанностей;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планировать, организовывать и контролировать выполнение задач, возложенных на отдел;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распределять обязанности между сотрудниками отдела;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обеспечивать взаимодействие отдела с другими структурными подразделениями Управления;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организовывать и обеспечивать подготовку в установленном порядке проектов актов Управления (приказов, актов проверок и т.п.);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организовывать и обеспечивать рассмотрение и согласование поступивших в Управление проектов актов и других документов, а также подготовку заключений на них;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исполнять поручения руководителя Управления и его заместителей, данные в пределах их  полномочий, установленных законодательством Российской Федерации;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отчитываться перед руководителем Управления о результатах деятельности;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разрабатывать планы работы отдела;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представлять руководителю Управления и его заместителям необходимую документацию в установленные сроки;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консультировать гражданских служащих по вопросам, отнесенным к его компетенции;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принимать участие в совещаниях, проводимых руководством Управления, вносить предложения по вопросам, относящимся к сфере деятельности Управления;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 xml:space="preserve">давать государственным гражданским служащим отдела обязательные для исполнения поручения по вопросам, отнесенным к сфере деятельности отдела, и право требовать от них надлежащего исполнения и отчета об исполнении этих поручений, 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организовывать работу в отделе, устанавливать круг вопросов, относящихся к компетенции его заместителя и иных сотрудников отдела, организовывать их взаимодействие, осуществлять контроль их деятельности;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распределять функции отдела между сотрудниками отдела, готовить проект  положения об отделе и проекты должностных регламентов государственных гражданских служащих отдела;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проводить с государственными гражданскими служащими отдела совещания по текущим вопросам деятельности;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 xml:space="preserve">подписывать служебные и другие документы в пределах своей </w:t>
      </w:r>
      <w:r w:rsidRPr="002E7168">
        <w:rPr>
          <w:rFonts w:ascii="Times New Roman" w:hAnsi="Times New Roman" w:cs="Times New Roman"/>
          <w:sz w:val="28"/>
          <w:szCs w:val="28"/>
        </w:rPr>
        <w:lastRenderedPageBreak/>
        <w:t>компетенции, служебные и докладные записки в адрес руководства Управления;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представлять руководителю Управления проекты ежегодных планов и прогнозных показателей деятельности отдела, а также отчеты о его деятельности, предложения об издании приказов по вопросам, отнесенным к компетенции отдела;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готовить руководителю Управления предложения о поощрении государственных гражданских служащих, а также о наложении дисциплинарных взысканий на государственных гражданских служащих отдела;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связи, информационных технологий и массовых коммуникаций, в сфере персональных данных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 xml:space="preserve">организовывать и осуществлять в соответствии с требованиями действующего законодательства финансовое обеспечение деятельности Управления, осуществление бухгалтерского учета и отчетности, </w:t>
      </w:r>
      <w:r w:rsidR="0017238A" w:rsidRPr="002E7168">
        <w:rPr>
          <w:rFonts w:ascii="Times New Roman" w:hAnsi="Times New Roman" w:cs="Times New Roman"/>
          <w:sz w:val="28"/>
          <w:szCs w:val="28"/>
        </w:rPr>
        <w:t>выполнение работ, оказания услуг для нужд Управления;</w:t>
      </w:r>
    </w:p>
    <w:p w:rsidR="0017238A" w:rsidRPr="002E7168" w:rsidRDefault="0017238A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осуществление функций финансового обеспечения деятельности, бюджетного учета и отчетности - ведение бюджетного учета и формирование бюджетной отчетности, административно-хозяйственная деятельность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 xml:space="preserve"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 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доверенностей;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по поручению руководства представление Управления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осуществление постоянного мониторинга законодательства и своевременного информирования руководства и сотрудников отдела об изменениях нормативных прав</w:t>
      </w:r>
      <w:bookmarkStart w:id="1" w:name="_GoBack"/>
      <w:bookmarkEnd w:id="1"/>
      <w:r w:rsidRPr="002E7168">
        <w:rPr>
          <w:rFonts w:ascii="Times New Roman" w:hAnsi="Times New Roman" w:cs="Times New Roman"/>
          <w:sz w:val="28"/>
          <w:szCs w:val="28"/>
        </w:rPr>
        <w:t>овых актов, касающихся деятельности отдела в области осуществления контроля и надзора в сфере связи;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 xml:space="preserve">готовить отчетные сведения о деятельности отдела, в том числе </w:t>
      </w:r>
      <w:r w:rsidRPr="002E7168">
        <w:rPr>
          <w:rFonts w:ascii="Times New Roman" w:hAnsi="Times New Roman" w:cs="Times New Roman"/>
          <w:sz w:val="28"/>
          <w:szCs w:val="28"/>
        </w:rPr>
        <w:lastRenderedPageBreak/>
        <w:t>квартальные и годовые отчеты, аналитические справки, ответы на запросы вышестоящих организаций;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вносить предложения руководителю Управления по распределению прав доступа к Единой информационной системе Роскомнадзора сотрудников отдела;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вносить предложения по рациональному использованию и замене компьютеров и оргтехники, закрепленных за отделом;</w:t>
      </w:r>
    </w:p>
    <w:p w:rsidR="00FF3E2D" w:rsidRPr="002E7168" w:rsidRDefault="00FF3E2D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организовывать работы по комплектованию, хранению, учету и использованию архивных документов, образовавшихся</w:t>
      </w:r>
      <w:r w:rsidR="0017073E" w:rsidRPr="002E7168">
        <w:rPr>
          <w:rFonts w:ascii="Times New Roman" w:hAnsi="Times New Roman" w:cs="Times New Roman"/>
          <w:sz w:val="28"/>
          <w:szCs w:val="28"/>
        </w:rPr>
        <w:t xml:space="preserve"> в процессе деятельности отдела;</w:t>
      </w:r>
    </w:p>
    <w:p w:rsidR="0017073E" w:rsidRPr="002E7168" w:rsidRDefault="0017073E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pacing w:val="-2"/>
          <w:sz w:val="28"/>
          <w:szCs w:val="28"/>
        </w:rPr>
        <w:t>внесение предложений по формированию проекта федерального бюджета в части финансового обеспечения деятельности Управления;</w:t>
      </w:r>
    </w:p>
    <w:p w:rsidR="0017073E" w:rsidRPr="002E7168" w:rsidRDefault="0017073E" w:rsidP="0017073E">
      <w:pPr>
        <w:pStyle w:val="a4"/>
        <w:numPr>
          <w:ilvl w:val="0"/>
          <w:numId w:val="10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z w:val="28"/>
          <w:szCs w:val="28"/>
        </w:rPr>
        <w:t>реализация государственной финансовой и экономической политики при формировании и расходовании финансовых ресурсов для обеспечения деятельности Управления, осуществление государственной учетной и контрольной политики.</w:t>
      </w:r>
    </w:p>
    <w:p w:rsidR="0017073E" w:rsidRPr="002E7168" w:rsidRDefault="0017073E" w:rsidP="0017073E">
      <w:pPr>
        <w:pStyle w:val="a4"/>
        <w:numPr>
          <w:ilvl w:val="0"/>
          <w:numId w:val="10"/>
        </w:numPr>
        <w:spacing w:after="0"/>
        <w:ind w:left="0" w:firstLine="56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7168">
        <w:rPr>
          <w:rFonts w:ascii="Times New Roman" w:hAnsi="Times New Roman" w:cs="Times New Roman"/>
          <w:spacing w:val="-2"/>
          <w:sz w:val="28"/>
          <w:szCs w:val="28"/>
        </w:rPr>
        <w:t>планирование потребности Управления в бюджетных ассигнованиях, и других видов государственной финансовой поддержки;</w:t>
      </w:r>
    </w:p>
    <w:p w:rsidR="0017073E" w:rsidRPr="002E7168" w:rsidRDefault="0017073E" w:rsidP="00FF3E2D">
      <w:pPr>
        <w:pStyle w:val="ConsPlusNonformat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7168">
        <w:rPr>
          <w:rFonts w:ascii="Times New Roman" w:hAnsi="Times New Roman" w:cs="Times New Roman"/>
          <w:spacing w:val="-2"/>
          <w:sz w:val="28"/>
          <w:szCs w:val="28"/>
        </w:rPr>
        <w:t>проведение анализа дебиторской и кредиторской задолженности в Управлении, принятие мер по недопущению просроченной дебиторской и кредиторской задолженностей.</w:t>
      </w:r>
    </w:p>
    <w:bookmarkEnd w:id="0"/>
    <w:p w:rsidR="00FF3E2D" w:rsidRPr="002E7168" w:rsidRDefault="00FF3E2D" w:rsidP="006711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F3E2D" w:rsidRPr="002E7168" w:rsidSect="00B422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4F" w:rsidRDefault="0010014F" w:rsidP="009F394D">
      <w:pPr>
        <w:spacing w:after="0" w:line="240" w:lineRule="auto"/>
      </w:pPr>
      <w:r>
        <w:separator/>
      </w:r>
    </w:p>
  </w:endnote>
  <w:endnote w:type="continuationSeparator" w:id="0">
    <w:p w:rsidR="0010014F" w:rsidRDefault="0010014F" w:rsidP="009F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4D" w:rsidRDefault="009F39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4D" w:rsidRDefault="009F39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4D" w:rsidRDefault="009F39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4F" w:rsidRDefault="0010014F" w:rsidP="009F394D">
      <w:pPr>
        <w:spacing w:after="0" w:line="240" w:lineRule="auto"/>
      </w:pPr>
      <w:r>
        <w:separator/>
      </w:r>
    </w:p>
  </w:footnote>
  <w:footnote w:type="continuationSeparator" w:id="0">
    <w:p w:rsidR="0010014F" w:rsidRDefault="0010014F" w:rsidP="009F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4D" w:rsidRDefault="009F39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219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394D" w:rsidRPr="009F394D" w:rsidRDefault="009F394D">
        <w:pPr>
          <w:pStyle w:val="a7"/>
          <w:jc w:val="center"/>
          <w:rPr>
            <w:rFonts w:ascii="Times New Roman" w:hAnsi="Times New Roman" w:cs="Times New Roman"/>
          </w:rPr>
        </w:pPr>
        <w:r w:rsidRPr="009F394D">
          <w:rPr>
            <w:rFonts w:ascii="Times New Roman" w:hAnsi="Times New Roman" w:cs="Times New Roman"/>
          </w:rPr>
          <w:fldChar w:fldCharType="begin"/>
        </w:r>
        <w:r w:rsidRPr="009F394D">
          <w:rPr>
            <w:rFonts w:ascii="Times New Roman" w:hAnsi="Times New Roman" w:cs="Times New Roman"/>
          </w:rPr>
          <w:instrText>PAGE   \* MERGEFORMAT</w:instrText>
        </w:r>
        <w:r w:rsidRPr="009F394D">
          <w:rPr>
            <w:rFonts w:ascii="Times New Roman" w:hAnsi="Times New Roman" w:cs="Times New Roman"/>
          </w:rPr>
          <w:fldChar w:fldCharType="separate"/>
        </w:r>
        <w:r w:rsidR="002E7168">
          <w:rPr>
            <w:rFonts w:ascii="Times New Roman" w:hAnsi="Times New Roman" w:cs="Times New Roman"/>
            <w:noProof/>
          </w:rPr>
          <w:t>2</w:t>
        </w:r>
        <w:r w:rsidRPr="009F394D">
          <w:rPr>
            <w:rFonts w:ascii="Times New Roman" w:hAnsi="Times New Roman" w:cs="Times New Roman"/>
          </w:rPr>
          <w:fldChar w:fldCharType="end"/>
        </w:r>
      </w:p>
    </w:sdtContent>
  </w:sdt>
  <w:p w:rsidR="009F394D" w:rsidRDefault="009F39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4D" w:rsidRDefault="009F39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CB1"/>
    <w:multiLevelType w:val="hybridMultilevel"/>
    <w:tmpl w:val="BD501E64"/>
    <w:lvl w:ilvl="0" w:tplc="B5EA7F4E">
      <w:start w:val="1"/>
      <w:numFmt w:val="decimal"/>
      <w:lvlText w:val="%1)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F50C0"/>
    <w:multiLevelType w:val="hybridMultilevel"/>
    <w:tmpl w:val="8C24B2E8"/>
    <w:lvl w:ilvl="0" w:tplc="A9BC391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C42642"/>
    <w:multiLevelType w:val="multilevel"/>
    <w:tmpl w:val="3684F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46D818B8"/>
    <w:multiLevelType w:val="hybridMultilevel"/>
    <w:tmpl w:val="D150A44A"/>
    <w:lvl w:ilvl="0" w:tplc="B5EA7F4E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926DFF"/>
    <w:multiLevelType w:val="hybridMultilevel"/>
    <w:tmpl w:val="629EC474"/>
    <w:lvl w:ilvl="0" w:tplc="B5EA7F4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D7135"/>
    <w:multiLevelType w:val="hybridMultilevel"/>
    <w:tmpl w:val="EB0CA820"/>
    <w:lvl w:ilvl="0" w:tplc="D8BA036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D3415B"/>
    <w:multiLevelType w:val="hybridMultilevel"/>
    <w:tmpl w:val="53D812D4"/>
    <w:lvl w:ilvl="0" w:tplc="D86A159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FB"/>
    <w:rsid w:val="0000178E"/>
    <w:rsid w:val="00010D4E"/>
    <w:rsid w:val="00023514"/>
    <w:rsid w:val="0003576F"/>
    <w:rsid w:val="000725A2"/>
    <w:rsid w:val="00080770"/>
    <w:rsid w:val="00086F97"/>
    <w:rsid w:val="000A2F81"/>
    <w:rsid w:val="000C1AD4"/>
    <w:rsid w:val="000F09FF"/>
    <w:rsid w:val="0010014F"/>
    <w:rsid w:val="00113451"/>
    <w:rsid w:val="00122C74"/>
    <w:rsid w:val="00146AC3"/>
    <w:rsid w:val="001624C8"/>
    <w:rsid w:val="00166007"/>
    <w:rsid w:val="0017073E"/>
    <w:rsid w:val="0017238A"/>
    <w:rsid w:val="001801CC"/>
    <w:rsid w:val="001A0747"/>
    <w:rsid w:val="001A7439"/>
    <w:rsid w:val="001C2421"/>
    <w:rsid w:val="001C3834"/>
    <w:rsid w:val="001D188C"/>
    <w:rsid w:val="001D2039"/>
    <w:rsid w:val="00231FE0"/>
    <w:rsid w:val="00270A6A"/>
    <w:rsid w:val="002A0808"/>
    <w:rsid w:val="002B53E5"/>
    <w:rsid w:val="002C0B44"/>
    <w:rsid w:val="002E7168"/>
    <w:rsid w:val="002F06D9"/>
    <w:rsid w:val="002F19AA"/>
    <w:rsid w:val="002F3A7D"/>
    <w:rsid w:val="002F4A70"/>
    <w:rsid w:val="00320730"/>
    <w:rsid w:val="0032209E"/>
    <w:rsid w:val="003241F7"/>
    <w:rsid w:val="003546A4"/>
    <w:rsid w:val="00387430"/>
    <w:rsid w:val="003A5E37"/>
    <w:rsid w:val="003D10E3"/>
    <w:rsid w:val="003F298F"/>
    <w:rsid w:val="00410A60"/>
    <w:rsid w:val="0044168B"/>
    <w:rsid w:val="004831FB"/>
    <w:rsid w:val="004A2707"/>
    <w:rsid w:val="00515B6C"/>
    <w:rsid w:val="00586672"/>
    <w:rsid w:val="005A4F42"/>
    <w:rsid w:val="00666A5D"/>
    <w:rsid w:val="006711BB"/>
    <w:rsid w:val="006E457D"/>
    <w:rsid w:val="0074469C"/>
    <w:rsid w:val="00761B8C"/>
    <w:rsid w:val="0077283B"/>
    <w:rsid w:val="007766EB"/>
    <w:rsid w:val="007876FF"/>
    <w:rsid w:val="007B5D69"/>
    <w:rsid w:val="007E0744"/>
    <w:rsid w:val="00803098"/>
    <w:rsid w:val="00831E62"/>
    <w:rsid w:val="00865F34"/>
    <w:rsid w:val="00867227"/>
    <w:rsid w:val="008D26A6"/>
    <w:rsid w:val="008F5FCC"/>
    <w:rsid w:val="00946076"/>
    <w:rsid w:val="00980F40"/>
    <w:rsid w:val="009E5E8C"/>
    <w:rsid w:val="009F394D"/>
    <w:rsid w:val="00A06BF1"/>
    <w:rsid w:val="00AB622E"/>
    <w:rsid w:val="00AC2139"/>
    <w:rsid w:val="00AC2D84"/>
    <w:rsid w:val="00AD402E"/>
    <w:rsid w:val="00B311D5"/>
    <w:rsid w:val="00B42290"/>
    <w:rsid w:val="00B508E4"/>
    <w:rsid w:val="00B61E41"/>
    <w:rsid w:val="00B663D0"/>
    <w:rsid w:val="00B73068"/>
    <w:rsid w:val="00BA32B5"/>
    <w:rsid w:val="00C3191B"/>
    <w:rsid w:val="00C41D94"/>
    <w:rsid w:val="00C5551F"/>
    <w:rsid w:val="00C5744C"/>
    <w:rsid w:val="00C83717"/>
    <w:rsid w:val="00CB3AC3"/>
    <w:rsid w:val="00D06E9A"/>
    <w:rsid w:val="00D222B6"/>
    <w:rsid w:val="00D651E9"/>
    <w:rsid w:val="00D66803"/>
    <w:rsid w:val="00D979F8"/>
    <w:rsid w:val="00DC6093"/>
    <w:rsid w:val="00DF38AD"/>
    <w:rsid w:val="00DF7F6C"/>
    <w:rsid w:val="00E15DD7"/>
    <w:rsid w:val="00E262DA"/>
    <w:rsid w:val="00E61030"/>
    <w:rsid w:val="00E65BD1"/>
    <w:rsid w:val="00EA48CE"/>
    <w:rsid w:val="00EC4135"/>
    <w:rsid w:val="00EE5978"/>
    <w:rsid w:val="00F116F2"/>
    <w:rsid w:val="00F13D6A"/>
    <w:rsid w:val="00F16A0D"/>
    <w:rsid w:val="00F211EF"/>
    <w:rsid w:val="00F334AF"/>
    <w:rsid w:val="00F5701A"/>
    <w:rsid w:val="00F8169A"/>
    <w:rsid w:val="00F8197E"/>
    <w:rsid w:val="00F94FF5"/>
    <w:rsid w:val="00FB2376"/>
    <w:rsid w:val="00FB712C"/>
    <w:rsid w:val="00FC5673"/>
    <w:rsid w:val="00FC6F59"/>
    <w:rsid w:val="00FD11D1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D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394D"/>
  </w:style>
  <w:style w:type="paragraph" w:styleId="a9">
    <w:name w:val="footer"/>
    <w:basedOn w:val="a"/>
    <w:link w:val="aa"/>
    <w:uiPriority w:val="99"/>
    <w:unhideWhenUsed/>
    <w:rsid w:val="009F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94D"/>
  </w:style>
  <w:style w:type="paragraph" w:customStyle="1" w:styleId="ConsPlusNonformat">
    <w:name w:val="ConsPlusNonformat"/>
    <w:rsid w:val="00FF3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D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394D"/>
  </w:style>
  <w:style w:type="paragraph" w:styleId="a9">
    <w:name w:val="footer"/>
    <w:basedOn w:val="a"/>
    <w:link w:val="aa"/>
    <w:uiPriority w:val="99"/>
    <w:unhideWhenUsed/>
    <w:rsid w:val="009F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94D"/>
  </w:style>
  <w:style w:type="paragraph" w:customStyle="1" w:styleId="ConsPlusNonformat">
    <w:name w:val="ConsPlusNonformat"/>
    <w:rsid w:val="00FF3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351E-33E6-4D67-9327-259CFE55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Девяткова</dc:creator>
  <cp:lastModifiedBy>Дмитриенко Альбина С.</cp:lastModifiedBy>
  <cp:revision>92</cp:revision>
  <cp:lastPrinted>2018-08-14T04:11:00Z</cp:lastPrinted>
  <dcterms:created xsi:type="dcterms:W3CDTF">2017-08-18T05:38:00Z</dcterms:created>
  <dcterms:modified xsi:type="dcterms:W3CDTF">2022-04-20T12:15:00Z</dcterms:modified>
</cp:coreProperties>
</file>