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0A7E32">
        <w:rPr>
          <w:rFonts w:eastAsia="Calibri"/>
          <w:b/>
          <w:szCs w:val="28"/>
          <w:lang w:eastAsia="en-US"/>
        </w:rPr>
        <w:t>о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0A7E32">
        <w:rPr>
          <w:rFonts w:eastAsia="Calibri"/>
          <w:b/>
          <w:szCs w:val="28"/>
          <w:lang w:eastAsia="en-US"/>
        </w:rPr>
        <w:t>2</w:t>
      </w:r>
      <w:r w:rsidR="00F7236D">
        <w:rPr>
          <w:rFonts w:eastAsia="Calibri"/>
          <w:b/>
          <w:szCs w:val="28"/>
          <w:lang w:eastAsia="en-US"/>
        </w:rPr>
        <w:t xml:space="preserve"> квартале 20</w:t>
      </w:r>
      <w:r w:rsidR="00CB56C3">
        <w:rPr>
          <w:rFonts w:eastAsia="Calibri"/>
          <w:b/>
          <w:szCs w:val="28"/>
          <w:lang w:eastAsia="en-US"/>
        </w:rPr>
        <w:t>2</w:t>
      </w:r>
      <w:r w:rsidR="0035572A">
        <w:rPr>
          <w:rFonts w:eastAsia="Calibri"/>
          <w:b/>
          <w:szCs w:val="28"/>
          <w:lang w:eastAsia="en-US"/>
        </w:rPr>
        <w:t>1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0A7E32">
        <w:rPr>
          <w:szCs w:val="28"/>
        </w:rPr>
        <w:t>о</w:t>
      </w:r>
      <w:r w:rsidR="00743118">
        <w:rPr>
          <w:szCs w:val="28"/>
        </w:rPr>
        <w:t xml:space="preserve"> </w:t>
      </w:r>
      <w:r w:rsidR="000A7E32">
        <w:rPr>
          <w:szCs w:val="28"/>
        </w:rPr>
        <w:t>2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</w:t>
      </w:r>
      <w:r w:rsidR="00CB56C3">
        <w:rPr>
          <w:szCs w:val="28"/>
        </w:rPr>
        <w:t>2</w:t>
      </w:r>
      <w:r w:rsidR="0035572A">
        <w:rPr>
          <w:szCs w:val="28"/>
        </w:rPr>
        <w:t>1</w:t>
      </w:r>
      <w:r w:rsidR="003C6E91" w:rsidRPr="00D64C8D">
        <w:rPr>
          <w:szCs w:val="28"/>
        </w:rPr>
        <w:t xml:space="preserve"> г. в Управление поступило </w:t>
      </w:r>
      <w:r w:rsidR="00CB56C3">
        <w:rPr>
          <w:szCs w:val="28"/>
        </w:rPr>
        <w:t>1</w:t>
      </w:r>
      <w:r w:rsidR="000A7E32">
        <w:rPr>
          <w:szCs w:val="28"/>
        </w:rPr>
        <w:t>436</w:t>
      </w:r>
      <w:r w:rsidR="003C6E91" w:rsidRPr="00D64C8D">
        <w:rPr>
          <w:szCs w:val="28"/>
        </w:rPr>
        <w:t xml:space="preserve"> обращени</w:t>
      </w:r>
      <w:r w:rsidR="00894E09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BB3597">
        <w:rPr>
          <w:szCs w:val="28"/>
        </w:rPr>
        <w:t>о</w:t>
      </w:r>
      <w:r w:rsidR="00743118">
        <w:rPr>
          <w:szCs w:val="28"/>
        </w:rPr>
        <w:t xml:space="preserve"> </w:t>
      </w:r>
      <w:r w:rsidR="00BB3597">
        <w:rPr>
          <w:szCs w:val="28"/>
        </w:rPr>
        <w:t>2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</w:t>
      </w:r>
      <w:r w:rsidR="00612373">
        <w:rPr>
          <w:szCs w:val="28"/>
        </w:rPr>
        <w:t>2</w:t>
      </w:r>
      <w:r w:rsidR="0035572A">
        <w:rPr>
          <w:szCs w:val="28"/>
        </w:rPr>
        <w:t>1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35572A">
        <w:rPr>
          <w:szCs w:val="28"/>
        </w:rPr>
        <w:t>1</w:t>
      </w:r>
      <w:r w:rsidR="00BB3597">
        <w:rPr>
          <w:szCs w:val="28"/>
        </w:rPr>
        <w:t>1</w:t>
      </w:r>
      <w:r w:rsidR="0035572A">
        <w:rPr>
          <w:szCs w:val="28"/>
        </w:rPr>
        <w:t>,</w:t>
      </w:r>
      <w:r w:rsidR="00BB3597">
        <w:rPr>
          <w:szCs w:val="28"/>
        </w:rPr>
        <w:t>7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BB3597">
        <w:rPr>
          <w:szCs w:val="28"/>
        </w:rPr>
        <w:t>16,8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BB3597">
        <w:rPr>
          <w:szCs w:val="28"/>
        </w:rPr>
        <w:t>1,3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BB3597">
        <w:rPr>
          <w:szCs w:val="28"/>
        </w:rPr>
        <w:t>13,9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35572A">
        <w:rPr>
          <w:szCs w:val="28"/>
        </w:rPr>
        <w:t>5</w:t>
      </w:r>
      <w:r w:rsidR="00BB3597">
        <w:rPr>
          <w:szCs w:val="28"/>
        </w:rPr>
        <w:t>6,3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>Результаты рассмотрения обращений граждан в</w:t>
      </w:r>
      <w:r w:rsidR="00D15F75">
        <w:rPr>
          <w:szCs w:val="28"/>
        </w:rPr>
        <w:t>о</w:t>
      </w:r>
      <w:r w:rsidRPr="00A37546">
        <w:rPr>
          <w:szCs w:val="28"/>
        </w:rPr>
        <w:t xml:space="preserve"> </w:t>
      </w:r>
      <w:r w:rsidR="00D15F75">
        <w:rPr>
          <w:szCs w:val="28"/>
        </w:rPr>
        <w:t>2</w:t>
      </w:r>
      <w:r w:rsidRPr="00A37546">
        <w:rPr>
          <w:szCs w:val="28"/>
        </w:rPr>
        <w:t xml:space="preserve"> квартале 20</w:t>
      </w:r>
      <w:r w:rsidR="002D7829">
        <w:rPr>
          <w:szCs w:val="28"/>
        </w:rPr>
        <w:t>2</w:t>
      </w:r>
      <w:r w:rsidR="0035572A">
        <w:rPr>
          <w:szCs w:val="28"/>
        </w:rPr>
        <w:t>1</w:t>
      </w:r>
      <w:r w:rsidRPr="00A37546">
        <w:rPr>
          <w:szCs w:val="28"/>
        </w:rPr>
        <w:t xml:space="preserve"> года:</w:t>
      </w:r>
    </w:p>
    <w:p w:rsidR="00AF7F56" w:rsidRPr="00D64C8D" w:rsidRDefault="00AF7F56" w:rsidP="003C6E91">
      <w:pPr>
        <w:rPr>
          <w:szCs w:val="28"/>
        </w:rPr>
      </w:pPr>
    </w:p>
    <w:p w:rsidR="005040B4" w:rsidRDefault="005040B4" w:rsidP="004600CD">
      <w:pPr>
        <w:jc w:val="both"/>
        <w:rPr>
          <w:szCs w:val="28"/>
        </w:rPr>
      </w:pPr>
    </w:p>
    <w:p w:rsidR="00B51489" w:rsidRDefault="00B51489" w:rsidP="00D73E3D">
      <w:pPr>
        <w:ind w:firstLine="708"/>
        <w:jc w:val="both"/>
      </w:pPr>
      <w:r>
        <w:rPr>
          <w:noProof/>
        </w:rPr>
        <w:drawing>
          <wp:inline distT="0" distB="0" distL="0" distR="0" wp14:anchorId="1BBB7910" wp14:editId="0220090C">
            <wp:extent cx="6108700" cy="5118100"/>
            <wp:effectExtent l="0" t="0" r="6350" b="6350"/>
            <wp:docPr id="2" name="Диаграмма 2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3151" w:rsidRDefault="00503151" w:rsidP="00D73E3D">
      <w:pPr>
        <w:ind w:firstLine="708"/>
        <w:jc w:val="both"/>
      </w:pPr>
    </w:p>
    <w:p w:rsidR="00503151" w:rsidRDefault="00503151" w:rsidP="00503151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2E50FB">
        <w:rPr>
          <w:szCs w:val="28"/>
        </w:rPr>
        <w:t>о 2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</w:t>
      </w:r>
      <w:r>
        <w:rPr>
          <w:szCs w:val="28"/>
        </w:rPr>
        <w:t>2</w:t>
      </w:r>
      <w:r w:rsidR="009B5FA9">
        <w:rPr>
          <w:szCs w:val="28"/>
        </w:rPr>
        <w:t>1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не подтвердилась. </w:t>
      </w:r>
    </w:p>
    <w:p w:rsidR="00505F0F" w:rsidRDefault="00503151" w:rsidP="0050315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Факты о</w:t>
      </w:r>
      <w:proofErr w:type="gramEnd"/>
      <w:r>
        <w:rPr>
          <w:szCs w:val="28"/>
        </w:rPr>
        <w:t xml:space="preserve"> допущенных нарушениях в области связи п</w:t>
      </w:r>
      <w:r w:rsidR="004C0025">
        <w:rPr>
          <w:szCs w:val="28"/>
        </w:rPr>
        <w:t xml:space="preserve">одтвердились в </w:t>
      </w:r>
      <w:r w:rsidR="002E50FB">
        <w:rPr>
          <w:szCs w:val="28"/>
        </w:rPr>
        <w:t>20</w:t>
      </w:r>
      <w:r w:rsidR="004C0025">
        <w:rPr>
          <w:szCs w:val="28"/>
        </w:rPr>
        <w:t xml:space="preserve"> случаях, возбуждено 1</w:t>
      </w:r>
      <w:r w:rsidR="002E50FB">
        <w:rPr>
          <w:szCs w:val="28"/>
        </w:rPr>
        <w:t>6</w:t>
      </w:r>
      <w:bookmarkStart w:id="0" w:name="_GoBack"/>
      <w:bookmarkEnd w:id="0"/>
      <w:r>
        <w:rPr>
          <w:szCs w:val="28"/>
        </w:rPr>
        <w:t xml:space="preserve"> административных прои</w:t>
      </w:r>
      <w:r w:rsidR="009B5FA9">
        <w:rPr>
          <w:szCs w:val="28"/>
        </w:rPr>
        <w:t xml:space="preserve">зводств по ч.3. ст.14.1 КоАП РФ, </w:t>
      </w:r>
      <w:r>
        <w:rPr>
          <w:szCs w:val="28"/>
        </w:rPr>
        <w:t>материалы по обращениям переданы на рассмотрение в суд.</w:t>
      </w:r>
      <w:r w:rsidR="001357D2">
        <w:rPr>
          <w:szCs w:val="28"/>
        </w:rPr>
        <w:t xml:space="preserve"> В результате вынесено 3 </w:t>
      </w:r>
      <w:proofErr w:type="gramStart"/>
      <w:r w:rsidR="001357D2">
        <w:rPr>
          <w:szCs w:val="28"/>
        </w:rPr>
        <w:t>положительных</w:t>
      </w:r>
      <w:proofErr w:type="gramEnd"/>
      <w:r w:rsidR="001357D2">
        <w:rPr>
          <w:szCs w:val="28"/>
        </w:rPr>
        <w:t xml:space="preserve"> решения суда с наложением судебного штрафа.</w:t>
      </w:r>
      <w:r w:rsidR="00003FDD">
        <w:rPr>
          <w:szCs w:val="28"/>
        </w:rPr>
        <w:t xml:space="preserve"> </w:t>
      </w:r>
      <w:r w:rsidR="004C0025">
        <w:rPr>
          <w:szCs w:val="28"/>
        </w:rPr>
        <w:t>Данные решения обжалованы в Апел</w:t>
      </w:r>
      <w:r w:rsidR="00003FDD">
        <w:rPr>
          <w:szCs w:val="28"/>
        </w:rPr>
        <w:t>л</w:t>
      </w:r>
      <w:r w:rsidR="004C0025">
        <w:rPr>
          <w:szCs w:val="28"/>
        </w:rPr>
        <w:t>яционном суде</w:t>
      </w:r>
      <w:r w:rsidR="00003FDD">
        <w:rPr>
          <w:szCs w:val="28"/>
        </w:rPr>
        <w:t>. По 2 протоколам вынесены судебные решения об отказе по истечению срока давности.</w:t>
      </w:r>
      <w:r w:rsidR="001357D2">
        <w:rPr>
          <w:szCs w:val="28"/>
        </w:rPr>
        <w:t xml:space="preserve"> Остальные материалы находятся </w:t>
      </w:r>
      <w:r w:rsidR="00003FDD">
        <w:rPr>
          <w:szCs w:val="28"/>
        </w:rPr>
        <w:t>в стадии рассмотрения</w:t>
      </w:r>
      <w:r w:rsidR="001357D2">
        <w:rPr>
          <w:szCs w:val="28"/>
        </w:rPr>
        <w:t xml:space="preserve"> в суде. </w:t>
      </w:r>
      <w:r w:rsidR="0031388C">
        <w:rPr>
          <w:szCs w:val="28"/>
        </w:rPr>
        <w:t xml:space="preserve"> По обращениям с нарушениями в области персональных данных</w:t>
      </w:r>
      <w:r w:rsidR="00505F0F">
        <w:rPr>
          <w:szCs w:val="28"/>
        </w:rPr>
        <w:t xml:space="preserve"> составлено</w:t>
      </w:r>
      <w:r w:rsidR="001357D2">
        <w:rPr>
          <w:szCs w:val="28"/>
        </w:rPr>
        <w:t xml:space="preserve"> </w:t>
      </w:r>
      <w:r w:rsidR="00003FDD">
        <w:rPr>
          <w:szCs w:val="28"/>
        </w:rPr>
        <w:t>1</w:t>
      </w:r>
      <w:r w:rsidR="001357D2">
        <w:rPr>
          <w:szCs w:val="28"/>
        </w:rPr>
        <w:t xml:space="preserve"> исков</w:t>
      </w:r>
      <w:r w:rsidR="00003FDD">
        <w:rPr>
          <w:szCs w:val="28"/>
        </w:rPr>
        <w:t>ое</w:t>
      </w:r>
      <w:r w:rsidR="001357D2">
        <w:rPr>
          <w:szCs w:val="28"/>
        </w:rPr>
        <w:t xml:space="preserve"> </w:t>
      </w:r>
      <w:proofErr w:type="gramStart"/>
      <w:r w:rsidR="001357D2">
        <w:rPr>
          <w:szCs w:val="28"/>
        </w:rPr>
        <w:t>заявления</w:t>
      </w:r>
      <w:proofErr w:type="gramEnd"/>
      <w:r w:rsidR="001357D2">
        <w:rPr>
          <w:szCs w:val="28"/>
        </w:rPr>
        <w:t xml:space="preserve"> </w:t>
      </w:r>
      <w:r w:rsidR="00505F0F">
        <w:rPr>
          <w:szCs w:val="28"/>
        </w:rPr>
        <w:t xml:space="preserve">и материалы направлены в суд. </w:t>
      </w:r>
      <w:r w:rsidR="001357D2">
        <w:rPr>
          <w:szCs w:val="28"/>
        </w:rPr>
        <w:t>По результатам рассмотрения иск удовлетворен.</w:t>
      </w:r>
    </w:p>
    <w:p w:rsidR="00FB7C0A" w:rsidRDefault="00FB7C0A" w:rsidP="00503151">
      <w:pPr>
        <w:ind w:firstLine="708"/>
        <w:jc w:val="both"/>
        <w:rPr>
          <w:szCs w:val="28"/>
        </w:rPr>
      </w:pPr>
    </w:p>
    <w:p w:rsidR="00503151" w:rsidRDefault="00505F0F" w:rsidP="0050315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 сравнению с аналогичным периодом прошлого года наблюдается </w:t>
      </w:r>
      <w:r w:rsidR="00FB7C0A">
        <w:rPr>
          <w:szCs w:val="28"/>
        </w:rPr>
        <w:t>значительное увеличение</w:t>
      </w:r>
      <w:r>
        <w:rPr>
          <w:szCs w:val="28"/>
        </w:rPr>
        <w:t xml:space="preserve"> количества обращений по </w:t>
      </w:r>
      <w:r w:rsidR="00FB7C0A">
        <w:rPr>
          <w:szCs w:val="28"/>
        </w:rPr>
        <w:t>административному</w:t>
      </w:r>
      <w:r>
        <w:rPr>
          <w:szCs w:val="28"/>
        </w:rPr>
        <w:t xml:space="preserve"> направлени</w:t>
      </w:r>
      <w:r w:rsidR="00FB7C0A">
        <w:rPr>
          <w:szCs w:val="28"/>
        </w:rPr>
        <w:t>ю на 499%</w:t>
      </w:r>
      <w:r>
        <w:rPr>
          <w:szCs w:val="28"/>
        </w:rPr>
        <w:t xml:space="preserve"> </w:t>
      </w:r>
      <w:r w:rsidR="00FB7C0A">
        <w:rPr>
          <w:szCs w:val="28"/>
        </w:rPr>
        <w:t>по остальным вопросам количество обращений остается на уровне 2 кв. 2020 года.</w:t>
      </w:r>
      <w:r>
        <w:rPr>
          <w:szCs w:val="28"/>
        </w:rPr>
        <w:t xml:space="preserve"> </w:t>
      </w:r>
    </w:p>
    <w:p w:rsidR="00503151" w:rsidRPr="008F368B" w:rsidRDefault="00505F0F" w:rsidP="008F368B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FB7C0A">
        <w:rPr>
          <w:szCs w:val="28"/>
        </w:rPr>
        <w:t>о 2</w:t>
      </w:r>
      <w:r>
        <w:rPr>
          <w:szCs w:val="28"/>
        </w:rPr>
        <w:t xml:space="preserve"> квартале 2021 г. </w:t>
      </w:r>
      <w:r w:rsidR="00E152DE">
        <w:rPr>
          <w:szCs w:val="28"/>
        </w:rPr>
        <w:t>п</w:t>
      </w:r>
      <w:r>
        <w:rPr>
          <w:szCs w:val="28"/>
        </w:rPr>
        <w:t>ри</w:t>
      </w:r>
      <w:r w:rsidR="00E152DE">
        <w:rPr>
          <w:szCs w:val="28"/>
        </w:rPr>
        <w:t xml:space="preserve"> </w:t>
      </w:r>
      <w:r>
        <w:rPr>
          <w:szCs w:val="28"/>
        </w:rPr>
        <w:t>работе с обращениями граждан не выявлено</w:t>
      </w:r>
      <w:r w:rsidR="00E152DE">
        <w:rPr>
          <w:szCs w:val="28"/>
        </w:rPr>
        <w:t xml:space="preserve"> нарушений</w:t>
      </w:r>
      <w:r>
        <w:rPr>
          <w:szCs w:val="28"/>
        </w:rPr>
        <w:t xml:space="preserve"> сроков исполнен</w:t>
      </w:r>
      <w:r w:rsidR="00E152DE">
        <w:rPr>
          <w:szCs w:val="28"/>
        </w:rPr>
        <w:t xml:space="preserve">ия и перенаправления обращений. Общее количество обращений по сравнению с аналогичным периодом прошлого года увеличилось на </w:t>
      </w:r>
      <w:r w:rsidR="00FB7C0A">
        <w:rPr>
          <w:szCs w:val="28"/>
        </w:rPr>
        <w:t>556</w:t>
      </w:r>
      <w:r w:rsidR="00E152DE">
        <w:rPr>
          <w:szCs w:val="28"/>
        </w:rPr>
        <w:t xml:space="preserve"> обращений.</w:t>
      </w:r>
    </w:p>
    <w:sectPr w:rsidR="00503151" w:rsidRPr="008F368B" w:rsidSect="0082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89" w:rsidRDefault="00A85589">
      <w:r>
        <w:separator/>
      </w:r>
    </w:p>
  </w:endnote>
  <w:endnote w:type="continuationSeparator" w:id="0">
    <w:p w:rsidR="00A85589" w:rsidRDefault="00A8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89" w:rsidRDefault="00A85589">
      <w:r>
        <w:separator/>
      </w:r>
    </w:p>
  </w:footnote>
  <w:footnote w:type="continuationSeparator" w:id="0">
    <w:p w:rsidR="00A85589" w:rsidRDefault="00A8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2E50F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3FDD"/>
    <w:rsid w:val="00004304"/>
    <w:rsid w:val="00022657"/>
    <w:rsid w:val="00045E7B"/>
    <w:rsid w:val="00046824"/>
    <w:rsid w:val="000802F8"/>
    <w:rsid w:val="00081377"/>
    <w:rsid w:val="00092E39"/>
    <w:rsid w:val="000A3C11"/>
    <w:rsid w:val="000A403F"/>
    <w:rsid w:val="000A7E32"/>
    <w:rsid w:val="000B3F30"/>
    <w:rsid w:val="000C2A1A"/>
    <w:rsid w:val="000D787D"/>
    <w:rsid w:val="000F407D"/>
    <w:rsid w:val="000F4EFF"/>
    <w:rsid w:val="00100C69"/>
    <w:rsid w:val="00102019"/>
    <w:rsid w:val="001139F3"/>
    <w:rsid w:val="001163AC"/>
    <w:rsid w:val="0013455B"/>
    <w:rsid w:val="001357D2"/>
    <w:rsid w:val="00175F84"/>
    <w:rsid w:val="001800E7"/>
    <w:rsid w:val="00190EB9"/>
    <w:rsid w:val="00192290"/>
    <w:rsid w:val="00194DDC"/>
    <w:rsid w:val="001A7CE1"/>
    <w:rsid w:val="001E2F59"/>
    <w:rsid w:val="00224913"/>
    <w:rsid w:val="002368F8"/>
    <w:rsid w:val="002558A6"/>
    <w:rsid w:val="00262AF2"/>
    <w:rsid w:val="00293B6F"/>
    <w:rsid w:val="002B05A8"/>
    <w:rsid w:val="002D071C"/>
    <w:rsid w:val="002D0B88"/>
    <w:rsid w:val="002D3E4F"/>
    <w:rsid w:val="002D71F8"/>
    <w:rsid w:val="002D74C2"/>
    <w:rsid w:val="002D7829"/>
    <w:rsid w:val="002E50FB"/>
    <w:rsid w:val="0031388C"/>
    <w:rsid w:val="00327409"/>
    <w:rsid w:val="0034035D"/>
    <w:rsid w:val="00352B76"/>
    <w:rsid w:val="0035572A"/>
    <w:rsid w:val="00383B52"/>
    <w:rsid w:val="00392BBE"/>
    <w:rsid w:val="003A7268"/>
    <w:rsid w:val="003C6E91"/>
    <w:rsid w:val="00406F34"/>
    <w:rsid w:val="00411E98"/>
    <w:rsid w:val="00435B88"/>
    <w:rsid w:val="0044115A"/>
    <w:rsid w:val="00445D41"/>
    <w:rsid w:val="004558B9"/>
    <w:rsid w:val="004600CD"/>
    <w:rsid w:val="0046115F"/>
    <w:rsid w:val="00473627"/>
    <w:rsid w:val="004748C6"/>
    <w:rsid w:val="004916A8"/>
    <w:rsid w:val="00492B7C"/>
    <w:rsid w:val="00494AD7"/>
    <w:rsid w:val="004B0EE3"/>
    <w:rsid w:val="004C0025"/>
    <w:rsid w:val="004C2F0C"/>
    <w:rsid w:val="004C6A66"/>
    <w:rsid w:val="004D33EC"/>
    <w:rsid w:val="004D7032"/>
    <w:rsid w:val="00503151"/>
    <w:rsid w:val="00503909"/>
    <w:rsid w:val="005040B4"/>
    <w:rsid w:val="00505F0F"/>
    <w:rsid w:val="00515048"/>
    <w:rsid w:val="00521164"/>
    <w:rsid w:val="005302AF"/>
    <w:rsid w:val="00536807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12373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1632E"/>
    <w:rsid w:val="007376E4"/>
    <w:rsid w:val="00742CAD"/>
    <w:rsid w:val="00743118"/>
    <w:rsid w:val="00756269"/>
    <w:rsid w:val="00760823"/>
    <w:rsid w:val="007614C0"/>
    <w:rsid w:val="007718C9"/>
    <w:rsid w:val="007C78B4"/>
    <w:rsid w:val="007D587F"/>
    <w:rsid w:val="0082102C"/>
    <w:rsid w:val="0082360F"/>
    <w:rsid w:val="00856117"/>
    <w:rsid w:val="008602BB"/>
    <w:rsid w:val="00862E75"/>
    <w:rsid w:val="00894E09"/>
    <w:rsid w:val="008B2746"/>
    <w:rsid w:val="008C1005"/>
    <w:rsid w:val="008F368B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B5FA9"/>
    <w:rsid w:val="009C01AA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8027E"/>
    <w:rsid w:val="00A85589"/>
    <w:rsid w:val="00A86756"/>
    <w:rsid w:val="00A97D16"/>
    <w:rsid w:val="00AA2C86"/>
    <w:rsid w:val="00AA5ABA"/>
    <w:rsid w:val="00AB3598"/>
    <w:rsid w:val="00AC1981"/>
    <w:rsid w:val="00AD0D1F"/>
    <w:rsid w:val="00AF6AC8"/>
    <w:rsid w:val="00AF6F2F"/>
    <w:rsid w:val="00AF7F56"/>
    <w:rsid w:val="00B114FB"/>
    <w:rsid w:val="00B2103B"/>
    <w:rsid w:val="00B26008"/>
    <w:rsid w:val="00B2649D"/>
    <w:rsid w:val="00B31072"/>
    <w:rsid w:val="00B36ED6"/>
    <w:rsid w:val="00B51489"/>
    <w:rsid w:val="00B960BD"/>
    <w:rsid w:val="00B96125"/>
    <w:rsid w:val="00BB3597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50F8"/>
    <w:rsid w:val="00C72504"/>
    <w:rsid w:val="00C72C4C"/>
    <w:rsid w:val="00C73731"/>
    <w:rsid w:val="00C84A83"/>
    <w:rsid w:val="00CB2B9D"/>
    <w:rsid w:val="00CB4565"/>
    <w:rsid w:val="00CB56C3"/>
    <w:rsid w:val="00CB5A53"/>
    <w:rsid w:val="00CF4723"/>
    <w:rsid w:val="00D028ED"/>
    <w:rsid w:val="00D15F75"/>
    <w:rsid w:val="00D21D06"/>
    <w:rsid w:val="00D24097"/>
    <w:rsid w:val="00D25C89"/>
    <w:rsid w:val="00D30880"/>
    <w:rsid w:val="00D3497E"/>
    <w:rsid w:val="00D73E3D"/>
    <w:rsid w:val="00DA7229"/>
    <w:rsid w:val="00DB2B76"/>
    <w:rsid w:val="00DC1310"/>
    <w:rsid w:val="00DC7329"/>
    <w:rsid w:val="00DD3C99"/>
    <w:rsid w:val="00DE2002"/>
    <w:rsid w:val="00E14A67"/>
    <w:rsid w:val="00E152DE"/>
    <w:rsid w:val="00E26015"/>
    <w:rsid w:val="00E319E5"/>
    <w:rsid w:val="00E34FF1"/>
    <w:rsid w:val="00E46D33"/>
    <w:rsid w:val="00E57BA6"/>
    <w:rsid w:val="00E74009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2433D"/>
    <w:rsid w:val="00F424F1"/>
    <w:rsid w:val="00F44C6E"/>
    <w:rsid w:val="00F46208"/>
    <w:rsid w:val="00F546F8"/>
    <w:rsid w:val="00F6557D"/>
    <w:rsid w:val="00F70D11"/>
    <w:rsid w:val="00F7170E"/>
    <w:rsid w:val="00F7236D"/>
    <w:rsid w:val="00F849EC"/>
    <w:rsid w:val="00FA1BC6"/>
    <w:rsid w:val="00FA40E4"/>
    <w:rsid w:val="00FA466C"/>
    <w:rsid w:val="00FB7C0A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 кв. 2021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2021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168</c:v>
                </c:pt>
                <c:pt idx="1">
                  <c:v>19</c:v>
                </c:pt>
                <c:pt idx="2">
                  <c:v>241</c:v>
                </c:pt>
                <c:pt idx="3">
                  <c:v>199</c:v>
                </c:pt>
                <c:pt idx="4">
                  <c:v>809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 квартал 2021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Лист1!$B$17:$B$29</c:f>
              <c:strCache>
                <c:ptCount val="13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  <c:pt idx="10">
                  <c:v>Повторно</c:v>
                </c:pt>
                <c:pt idx="11">
                  <c:v>Истек срок исполнения</c:v>
                </c:pt>
                <c:pt idx="12">
                  <c:v>Перенаправлено с нарушением срока</c:v>
                </c:pt>
              </c:strCache>
            </c:strRef>
          </c:cat>
          <c:val>
            <c:numRef>
              <c:f>Лист1!$C$17:$C$29</c:f>
              <c:numCache>
                <c:formatCode>General</c:formatCode>
                <c:ptCount val="13"/>
                <c:pt idx="0">
                  <c:v>488</c:v>
                </c:pt>
                <c:pt idx="1">
                  <c:v>722</c:v>
                </c:pt>
                <c:pt idx="2">
                  <c:v>43</c:v>
                </c:pt>
                <c:pt idx="3">
                  <c:v>16</c:v>
                </c:pt>
                <c:pt idx="4">
                  <c:v>0</c:v>
                </c:pt>
                <c:pt idx="5">
                  <c:v>1</c:v>
                </c:pt>
                <c:pt idx="6">
                  <c:v>160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28</cp:revision>
  <cp:lastPrinted>2021-04-02T08:12:00Z</cp:lastPrinted>
  <dcterms:created xsi:type="dcterms:W3CDTF">2019-10-02T07:38:00Z</dcterms:created>
  <dcterms:modified xsi:type="dcterms:W3CDTF">2021-07-02T10:53:00Z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