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5" w:rsidRDefault="007E35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5B5" w:rsidRDefault="007E35B5">
      <w:pPr>
        <w:pStyle w:val="ConsPlusNormal"/>
        <w:ind w:firstLine="540"/>
        <w:jc w:val="both"/>
        <w:outlineLvl w:val="0"/>
      </w:pPr>
    </w:p>
    <w:p w:rsidR="007E35B5" w:rsidRDefault="007E35B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E35B5" w:rsidRDefault="007E35B5">
      <w:pPr>
        <w:pStyle w:val="ConsPlusTitle"/>
        <w:jc w:val="center"/>
      </w:pPr>
    </w:p>
    <w:p w:rsidR="007E35B5" w:rsidRDefault="007E35B5">
      <w:pPr>
        <w:pStyle w:val="ConsPlusTitle"/>
        <w:jc w:val="center"/>
      </w:pPr>
      <w:r>
        <w:t>ПИСЬМО</w:t>
      </w:r>
    </w:p>
    <w:p w:rsidR="007E35B5" w:rsidRDefault="007E35B5">
      <w:pPr>
        <w:pStyle w:val="ConsPlusTitle"/>
        <w:jc w:val="center"/>
      </w:pPr>
      <w:r>
        <w:t>от 19 марта 2013 г. N 18-2/10/2-1490</w:t>
      </w:r>
    </w:p>
    <w:p w:rsidR="007E35B5" w:rsidRDefault="007E35B5">
      <w:pPr>
        <w:pStyle w:val="ConsPlusTitle"/>
        <w:jc w:val="center"/>
      </w:pPr>
    </w:p>
    <w:p w:rsidR="007E35B5" w:rsidRDefault="007E35B5">
      <w:pPr>
        <w:pStyle w:val="ConsPlusTitle"/>
        <w:jc w:val="center"/>
      </w:pPr>
      <w:r>
        <w:t>КОМПЛЕКС МЕР,</w:t>
      </w:r>
    </w:p>
    <w:p w:rsidR="007E35B5" w:rsidRDefault="007E35B5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ПРИВЛЕЧЕНИЕ ГОСУДАРСТВЕННЫХ И МУНИЦИПАЛЬНЫХ</w:t>
      </w:r>
    </w:p>
    <w:p w:rsidR="007E35B5" w:rsidRDefault="007E35B5">
      <w:pPr>
        <w:pStyle w:val="ConsPlusTitle"/>
        <w:jc w:val="center"/>
      </w:pPr>
      <w:r>
        <w:t>СЛУЖАЩИХ К ПРОТИВОДЕЙСТВИЮ КОРРУПЦИИ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0"/>
      </w:pPr>
      <w: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</w:pPr>
      <w: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t>контроль за</w:t>
      </w:r>
      <w:proofErr w:type="gramEnd"/>
      <w:r>
        <w:t xml:space="preserve"> соблюдением антикоррупционных мер.</w:t>
      </w:r>
    </w:p>
    <w:p w:rsidR="007E35B5" w:rsidRDefault="007E35B5">
      <w:pPr>
        <w:pStyle w:val="ConsPlusNormal"/>
        <w:ind w:firstLine="540"/>
        <w:jc w:val="both"/>
      </w:pPr>
      <w: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 xml:space="preserve">Для стимулирования активности в данной деятельности в </w:t>
      </w:r>
      <w:hyperlink r:id="rId5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7E35B5" w:rsidRDefault="007E35B5">
      <w:pPr>
        <w:pStyle w:val="ConsPlusNormal"/>
        <w:ind w:firstLine="540"/>
        <w:jc w:val="both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6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7E35B5" w:rsidRDefault="007E35B5">
      <w:pPr>
        <w:pStyle w:val="ConsPlusNormal"/>
        <w:ind w:firstLine="540"/>
        <w:jc w:val="both"/>
      </w:pPr>
      <w:r>
        <w:t xml:space="preserve">Деятельность остальных федеральных государственных органов планируется с учетом положений </w:t>
      </w:r>
      <w:hyperlink r:id="rId7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8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коррупции.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 xml:space="preserve"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</w:t>
      </w:r>
      <w:r>
        <w:lastRenderedPageBreak/>
        <w:t>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7E35B5" w:rsidRDefault="007E35B5">
      <w:pPr>
        <w:pStyle w:val="ConsPlusNormal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7E35B5" w:rsidRDefault="007E35B5">
      <w:pPr>
        <w:pStyle w:val="ConsPlusNormal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7E35B5" w:rsidRDefault="007E35B5">
      <w:pPr>
        <w:pStyle w:val="ConsPlusNormal"/>
        <w:ind w:firstLine="540"/>
        <w:jc w:val="both"/>
      </w:pPr>
      <w: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0"/>
      </w:pPr>
      <w:r>
        <w:t>II. Описание мер, направленных на привлечение государственных и муниципальных служащих к противодействию коррупции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7E35B5" w:rsidRDefault="007E35B5">
      <w:pPr>
        <w:pStyle w:val="ConsPlusNormal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7E35B5" w:rsidRDefault="007E35B5">
      <w:pPr>
        <w:pStyle w:val="ConsPlusNormal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7E35B5" w:rsidRDefault="007E35B5">
      <w:pPr>
        <w:pStyle w:val="ConsPlusNormal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7E35B5" w:rsidRDefault="007E35B5">
      <w:pPr>
        <w:pStyle w:val="ConsPlusNormal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1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7E35B5" w:rsidRDefault="007E35B5">
      <w:pPr>
        <w:pStyle w:val="ConsPlusNormal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7E35B5" w:rsidRDefault="007E35B5">
      <w:pPr>
        <w:pStyle w:val="ConsPlusNormal"/>
        <w:ind w:firstLine="540"/>
        <w:jc w:val="both"/>
      </w:pPr>
      <w:r>
        <w:t xml:space="preserve">Представляется целесообразным проводить обсуждение как тех проектов актов, которые </w:t>
      </w:r>
      <w:r>
        <w:lastRenderedPageBreak/>
        <w:t>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7E35B5" w:rsidRDefault="007E35B5">
      <w:pPr>
        <w:pStyle w:val="ConsPlusNormal"/>
        <w:ind w:firstLine="540"/>
        <w:jc w:val="both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7E35B5" w:rsidRDefault="007E35B5">
      <w:pPr>
        <w:pStyle w:val="ConsPlusNormal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7E35B5" w:rsidRDefault="007E35B5">
      <w:pPr>
        <w:pStyle w:val="ConsPlusNormal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7E35B5" w:rsidRDefault="007E35B5">
      <w:pPr>
        <w:pStyle w:val="ConsPlusNormal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1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>
        <w:t>. Аналогичный порядок формирования комиссии предусматривается и для муниципальных служащих.</w:t>
      </w:r>
    </w:p>
    <w:p w:rsidR="007E35B5" w:rsidRDefault="007E35B5">
      <w:pPr>
        <w:pStyle w:val="ConsPlusNormal"/>
        <w:ind w:firstLine="540"/>
        <w:jc w:val="both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7E35B5" w:rsidRDefault="007E35B5">
      <w:pPr>
        <w:pStyle w:val="ConsPlusNormal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7E35B5" w:rsidRDefault="007E35B5">
      <w:pPr>
        <w:pStyle w:val="ConsPlusNormal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7E35B5" w:rsidRDefault="007E35B5">
      <w:pPr>
        <w:pStyle w:val="ConsPlusNormal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7E35B5" w:rsidRDefault="007E35B5">
      <w:pPr>
        <w:pStyle w:val="ConsPlusNormal"/>
        <w:ind w:firstLine="540"/>
        <w:jc w:val="both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</w:t>
      </w:r>
      <w:r>
        <w:lastRenderedPageBreak/>
        <w:t>офицерские собрания);</w:t>
      </w:r>
    </w:p>
    <w:p w:rsidR="007E35B5" w:rsidRDefault="007E35B5">
      <w:pPr>
        <w:pStyle w:val="ConsPlusNormal"/>
        <w:ind w:firstLine="540"/>
        <w:jc w:val="both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7E35B5" w:rsidRDefault="007E35B5">
      <w:pPr>
        <w:pStyle w:val="ConsPlusNormal"/>
        <w:ind w:firstLine="540"/>
        <w:jc w:val="both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7E35B5" w:rsidRDefault="007E35B5">
      <w:pPr>
        <w:pStyle w:val="ConsPlusNormal"/>
        <w:ind w:firstLine="540"/>
        <w:jc w:val="both"/>
      </w:pPr>
      <w:r>
        <w:t>в социологических опросах, направленных на оценку восприятия антикоррупционных мер и их эффективности;</w:t>
      </w:r>
    </w:p>
    <w:p w:rsidR="007E35B5" w:rsidRDefault="007E35B5">
      <w:pPr>
        <w:pStyle w:val="ConsPlusNormal"/>
        <w:ind w:firstLine="540"/>
        <w:jc w:val="both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7E35B5" w:rsidRDefault="007E35B5">
      <w:pPr>
        <w:pStyle w:val="ConsPlusNormal"/>
        <w:ind w:firstLine="540"/>
        <w:jc w:val="both"/>
      </w:pPr>
      <w:r>
        <w:t>в других мероприятиях такого рода.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1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7E35B5" w:rsidRDefault="007E35B5">
      <w:pPr>
        <w:pStyle w:val="ConsPlusNormal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0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1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7E35B5" w:rsidRDefault="007E35B5">
      <w:pPr>
        <w:pStyle w:val="ConsPlusNormal"/>
        <w:ind w:firstLine="540"/>
        <w:jc w:val="both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7E35B5" w:rsidRDefault="007E35B5">
      <w:pPr>
        <w:pStyle w:val="ConsPlusNormal"/>
        <w:ind w:firstLine="540"/>
        <w:jc w:val="both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7E35B5" w:rsidRDefault="007E35B5">
      <w:pPr>
        <w:pStyle w:val="ConsPlusNormal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1"/>
      </w:pPr>
      <w: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7E35B5" w:rsidRDefault="007E35B5">
      <w:pPr>
        <w:pStyle w:val="ConsPlusNormal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7E35B5" w:rsidRDefault="007E35B5">
      <w:pPr>
        <w:pStyle w:val="ConsPlusNormal"/>
        <w:ind w:firstLine="540"/>
        <w:jc w:val="both"/>
      </w:pPr>
      <w:r>
        <w:t>уголовная ответственность за дачу и получение взятки;</w:t>
      </w:r>
    </w:p>
    <w:p w:rsidR="007E35B5" w:rsidRDefault="007E35B5">
      <w:pPr>
        <w:pStyle w:val="ConsPlusNormal"/>
        <w:ind w:firstLine="540"/>
        <w:jc w:val="both"/>
      </w:pPr>
      <w:r>
        <w:t>получение подарков;</w:t>
      </w:r>
    </w:p>
    <w:p w:rsidR="007E35B5" w:rsidRDefault="007E35B5">
      <w:pPr>
        <w:pStyle w:val="ConsPlusNormal"/>
        <w:ind w:firstLine="540"/>
        <w:jc w:val="both"/>
      </w:pPr>
      <w:r>
        <w:t>урегулирование конфликта интересов;</w:t>
      </w:r>
    </w:p>
    <w:p w:rsidR="007E35B5" w:rsidRDefault="007E35B5">
      <w:pPr>
        <w:pStyle w:val="ConsPlusNormal"/>
        <w:ind w:firstLine="540"/>
        <w:jc w:val="both"/>
      </w:pPr>
      <w:r>
        <w:t>выполнение иной оплачиваемой работы;</w:t>
      </w:r>
    </w:p>
    <w:p w:rsidR="007E35B5" w:rsidRDefault="007E35B5">
      <w:pPr>
        <w:pStyle w:val="ConsPlusNormal"/>
        <w:ind w:firstLine="540"/>
        <w:jc w:val="both"/>
      </w:pPr>
      <w:r>
        <w:t>информирование о замеченных фактах коррупции и т.д.</w:t>
      </w:r>
    </w:p>
    <w:p w:rsidR="007E35B5" w:rsidRDefault="007E35B5">
      <w:pPr>
        <w:pStyle w:val="ConsPlusNormal"/>
        <w:ind w:firstLine="540"/>
        <w:jc w:val="both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</w:t>
      </w:r>
      <w:r>
        <w:lastRenderedPageBreak/>
        <w:t>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7E35B5" w:rsidRDefault="007E35B5">
      <w:pPr>
        <w:pStyle w:val="ConsPlusNormal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7E35B5" w:rsidRDefault="007E35B5">
      <w:pPr>
        <w:pStyle w:val="ConsPlusNormal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7E35B5" w:rsidRDefault="007E35B5">
      <w:pPr>
        <w:pStyle w:val="ConsPlusNormal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7E35B5" w:rsidRDefault="007E35B5">
      <w:pPr>
        <w:pStyle w:val="ConsPlusNormal"/>
        <w:ind w:firstLine="540"/>
        <w:jc w:val="both"/>
      </w:pPr>
      <w: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7E35B5" w:rsidRDefault="007E35B5">
      <w:pPr>
        <w:pStyle w:val="ConsPlusNormal"/>
        <w:ind w:firstLine="540"/>
        <w:jc w:val="both"/>
      </w:pPr>
      <w: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7E35B5" w:rsidRDefault="007E35B5">
      <w:pPr>
        <w:pStyle w:val="ConsPlusNormal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7E35B5" w:rsidRDefault="007E35B5">
      <w:pPr>
        <w:pStyle w:val="ConsPlusNormal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7E35B5" w:rsidRDefault="007E35B5">
      <w:pPr>
        <w:pStyle w:val="ConsPlusNormal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lastRenderedPageBreak/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</w:t>
      </w:r>
      <w:proofErr w:type="gramEnd"/>
      <w:r>
        <w:t xml:space="preserve"> Также представляется целесообразным размещать на </w:t>
      </w:r>
      <w:proofErr w:type="gramStart"/>
      <w:r>
        <w:t>внутреннем</w:t>
      </w:r>
      <w:proofErr w:type="gramEnd"/>
      <w:r>
        <w:t xml:space="preserve">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  <w:outlineLvl w:val="0"/>
      </w:pPr>
      <w: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7E35B5" w:rsidRDefault="007E35B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6"/>
        <w:gridCol w:w="8832"/>
      </w:tblGrid>
      <w:tr w:rsidR="007E35B5">
        <w:trPr>
          <w:trHeight w:val="226"/>
        </w:trPr>
        <w:tc>
          <w:tcPr>
            <w:tcW w:w="9728" w:type="dxa"/>
            <w:gridSpan w:val="2"/>
          </w:tcPr>
          <w:p w:rsidR="007E35B5" w:rsidRDefault="007E35B5">
            <w:pPr>
              <w:pStyle w:val="ConsPlusNonformat"/>
              <w:jc w:val="both"/>
              <w:outlineLvl w:val="1"/>
            </w:pPr>
            <w:r>
              <w:t xml:space="preserve">I. Привлечение государственных и муниципальных служащих к участию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>обсуждении</w:t>
            </w:r>
            <w:proofErr w:type="gramEnd"/>
            <w:r>
              <w:t xml:space="preserve"> и разработке нормативных правовых актов по вопросам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противодействия коррупции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>Информирование государственных муниципальных служащих о возможности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участия в подготовке проектов актов по вопросам противодействия   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 xml:space="preserve">коррупции и проведение при необходимости рабочих встреч (серии     </w:t>
            </w:r>
            <w:proofErr w:type="gramEnd"/>
          </w:p>
          <w:p w:rsidR="007E35B5" w:rsidRDefault="007E35B5">
            <w:pPr>
              <w:pStyle w:val="ConsPlusNonformat"/>
              <w:jc w:val="both"/>
            </w:pPr>
            <w:r>
              <w:t xml:space="preserve">встреч), заседаний коллегий, соответствующих комиссий, офицерских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собраний с участием представителей структурных подразделений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государственных (муниципальных) органов в целях организации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обсуждения полученных предложений государственных (муниципальных)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служащих по проектам актов.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>Проведение не реже одного раза в год обсуждений практики применения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антикоррупционного законодательства с </w:t>
            </w:r>
            <w:proofErr w:type="gramStart"/>
            <w:r>
              <w:t>государственными</w:t>
            </w:r>
            <w:proofErr w:type="gramEnd"/>
            <w:r>
              <w:t xml:space="preserve">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>(муниципальными) служащими органа государственной власти и местного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Уведомление государственных (муниципальных) служащих органа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 о возможности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принять участие в публичном обсуждении проектов нормативных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правовых актов по антикоррупционной тематике с использованием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механизмов, предусмотренных действующим законодательством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Российской Федерации.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  <w:outlineLvl w:val="1"/>
            </w:pPr>
            <w:r>
              <w:t xml:space="preserve">II. Активизация участия государственных и муниципальных служащих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работе структурных подразделений по профилактике коррупционных и иных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правонарушений, а также комиссий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служебному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поведению и урегулированию конфликта интересов, аттестационных комиссий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Привлечение к участию в работе комиссии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служебному поведению и урегулированию конфликта интересов          </w:t>
            </w:r>
          </w:p>
          <w:p w:rsidR="007E35B5" w:rsidRDefault="007E35B5">
            <w:pPr>
              <w:pStyle w:val="ConsPlusNonformat"/>
              <w:jc w:val="both"/>
            </w:pPr>
            <w:r>
              <w:t>государственных (муниципальных) служащих представителей структурных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подразделений органа государственной власти и местного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Организация регулярной ротации, в рамках которой представитель    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 xml:space="preserve">структурного подразделения (за исключением подразделения по        </w:t>
            </w:r>
            <w:proofErr w:type="gramEnd"/>
          </w:p>
          <w:p w:rsidR="007E35B5" w:rsidRDefault="007E35B5">
            <w:pPr>
              <w:pStyle w:val="ConsPlusNonformat"/>
              <w:jc w:val="both"/>
            </w:pPr>
            <w:r>
              <w:t xml:space="preserve">вопросам государственной службы и кадров, юридического (правового)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подразделения) входит в состав комиссии в течение одного года,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после чего его место занимает представитель другого структурного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подразделения.    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Информирование государственных (муниципальных) служащих о дате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предстоящего заседания комиссии и </w:t>
            </w:r>
            <w:proofErr w:type="gramStart"/>
            <w:r>
              <w:t>планируемых</w:t>
            </w:r>
            <w:proofErr w:type="gramEnd"/>
            <w:r>
              <w:t xml:space="preserve"> к рассмотрению на нем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вопросах, а также способах направления в комиссию информации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данным вопросам.  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  <w:outlineLvl w:val="1"/>
            </w:pPr>
            <w:r>
              <w:lastRenderedPageBreak/>
              <w:t xml:space="preserve">III. Стимулирование государственных и муниципальных служащих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предоставлению информации об известных им случаях коррупционных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правонарушений, нарушений требований к служебному поведению, </w:t>
            </w:r>
            <w:proofErr w:type="gramStart"/>
            <w:r>
              <w:t>ситуациях</w:t>
            </w:r>
            <w:proofErr w:type="gramEnd"/>
            <w:r>
              <w:t xml:space="preserve">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конфликта интересов     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уведомления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представителя нанимателя (работодателя) об обращении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государственным (муниципальным) служащим в целях склонения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совершению коррупционных правонарушений, механизмы защиты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заявителей, в том числе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12</w:t>
              </w:r>
            </w:hyperlink>
          </w:p>
          <w:p w:rsidR="007E35B5" w:rsidRDefault="007E35B5">
            <w:pPr>
              <w:pStyle w:val="ConsPlusNonformat"/>
              <w:jc w:val="both"/>
            </w:pPr>
            <w:r>
              <w:t xml:space="preserve">Методических рекомендаций о порядке уведомления представителя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нанимателя о фактах обращения в целях склонения государственного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или муниципального служащего к совершению </w:t>
            </w:r>
            <w:proofErr w:type="gramStart"/>
            <w:r>
              <w:t>коррупционных</w:t>
            </w:r>
            <w:proofErr w:type="gramEnd"/>
            <w:r>
              <w:t xml:space="preserve">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правонарушений &lt;1&gt;;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Разъяснение порядка уведомления представителя нанимателя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(работодателя) об обращении к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служащим в целях склонения к совершению коррупционных 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правонарушений, уделяя особое внимание предусмотренным механизмам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защиты заявителей. 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>Доведение до сведения государственных (муниципальных) служащих, что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они не только должны уведомлять представителя нанимателя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(работодателя) об обращении к ним в целях склонения к совершению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коррупционных правонарушений, но также могут предоставлять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информацию обо всех ставших им известными фактах совершения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коррупционных правонарушений вне зависимости от того, обращался ли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к ним кто-то лично.     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и виды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поощрения и награждения органа государственной власти и местного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самоуправления, специального вида поощрения лицу, способствующему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раскрытию правонарушения коррупционной направленности             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 xml:space="preserve">(благодарственное письмо, внесение в книгу почета с выдачей        </w:t>
            </w:r>
            <w:proofErr w:type="gramEnd"/>
          </w:p>
          <w:p w:rsidR="007E35B5" w:rsidRDefault="007E35B5">
            <w:pPr>
              <w:pStyle w:val="ConsPlusNonformat"/>
              <w:jc w:val="both"/>
            </w:pPr>
            <w:r>
              <w:t xml:space="preserve">соответствующего свидетельства и др.).                             </w:t>
            </w:r>
          </w:p>
        </w:tc>
      </w:tr>
      <w:tr w:rsidR="007E35B5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  <w:outlineLvl w:val="1"/>
            </w:pPr>
            <w:r>
              <w:t xml:space="preserve">IV. Просвещение государственных и муниципальных служащих </w:t>
            </w:r>
            <w:proofErr w:type="gramStart"/>
            <w:r>
              <w:t>по</w:t>
            </w:r>
            <w:proofErr w:type="gramEnd"/>
            <w:r>
              <w:t xml:space="preserve"> 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антикоррупционной тематике и методическое обеспечение профессиональной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служебной деятельности государственных и муниципальных служащих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Разработка памяток по ключевым вопросам противодействия коррупции,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(муниципальных)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служащих и предполагающих взаимодействие </w:t>
            </w:r>
            <w:proofErr w:type="gramStart"/>
            <w:r>
              <w:t>государственного</w:t>
            </w:r>
            <w:proofErr w:type="gramEnd"/>
            <w:r>
              <w:t xml:space="preserve">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(муниципального) служащего с органом государственной власти и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местного самоуправления.            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Организация в рамках проведения конкурсных процедур анкетирования,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тестирования или иных методов оценки знания положений основ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антикоррупционного законодательства.     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Обеспечение организации различных видов учебных семинаров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вопросам противодействия коррупции:                   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- вводного семинара для граждан, впервые поступивших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государственную (муниципальную) службу;               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- регулярных семинаров по ключевым вопросам противодействия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коррупции, </w:t>
            </w: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(муниципальных) служащих и предполагающих взаимодействие с органом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самоуправления;      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- специальных семинаров в случае существенных изменений  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законодательства в сфере противодействия коррупции, </w:t>
            </w:r>
            <w:proofErr w:type="gramStart"/>
            <w:r>
              <w:t>затрагивающих</w:t>
            </w:r>
            <w:proofErr w:type="gramEnd"/>
            <w:r>
              <w:t xml:space="preserve">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государственных (муниципальных) служащих.                          </w:t>
            </w:r>
          </w:p>
        </w:tc>
      </w:tr>
      <w:tr w:rsidR="007E35B5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832" w:type="dxa"/>
            <w:tcBorders>
              <w:top w:val="nil"/>
            </w:tcBorders>
          </w:tcPr>
          <w:p w:rsidR="007E35B5" w:rsidRDefault="007E35B5">
            <w:pPr>
              <w:pStyle w:val="ConsPlusNonformat"/>
              <w:jc w:val="both"/>
            </w:pPr>
            <w:r>
              <w:t xml:space="preserve">Проведение регулярной работы по разъяснению исполнения требований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антикоррупционного законодательства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</w:t>
            </w:r>
          </w:p>
          <w:p w:rsidR="007E35B5" w:rsidRDefault="007E35B5">
            <w:pPr>
              <w:pStyle w:val="ConsPlusNonformat"/>
              <w:jc w:val="both"/>
            </w:pPr>
            <w:r>
              <w:t>служащими, увольняющимися с государственной (муниципальной) службы,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чьи должности входили в перечень, установленный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</w:t>
            </w:r>
          </w:p>
          <w:p w:rsidR="007E35B5" w:rsidRDefault="007E35B5">
            <w:pPr>
              <w:pStyle w:val="ConsPlusNonformat"/>
              <w:jc w:val="both"/>
            </w:pPr>
            <w:r>
              <w:lastRenderedPageBreak/>
              <w:t xml:space="preserve">Российской Федерации от 21 июля 2010 г. N 925 "О мерах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7E35B5" w:rsidRDefault="007E35B5">
            <w:pPr>
              <w:pStyle w:val="ConsPlusNonformat"/>
              <w:jc w:val="both"/>
            </w:pPr>
            <w:r>
              <w:t xml:space="preserve">реализации отдельных положений Федерального закона "О              </w:t>
            </w:r>
          </w:p>
          <w:p w:rsidR="007E35B5" w:rsidRDefault="007E35B5">
            <w:pPr>
              <w:pStyle w:val="ConsPlusNonformat"/>
              <w:jc w:val="both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коррупции".                                        </w:t>
            </w:r>
          </w:p>
        </w:tc>
      </w:tr>
    </w:tbl>
    <w:p w:rsidR="007E35B5" w:rsidRDefault="007E35B5">
      <w:pPr>
        <w:pStyle w:val="ConsPlusNormal"/>
        <w:jc w:val="both"/>
      </w:pPr>
    </w:p>
    <w:p w:rsidR="007E35B5" w:rsidRDefault="007E35B5">
      <w:pPr>
        <w:pStyle w:val="ConsPlusNormal"/>
        <w:ind w:firstLine="540"/>
        <w:jc w:val="both"/>
      </w:pPr>
      <w:r>
        <w:t>--------------------------------</w:t>
      </w:r>
    </w:p>
    <w:p w:rsidR="007E35B5" w:rsidRDefault="007E35B5">
      <w:pPr>
        <w:pStyle w:val="ConsPlusNormal"/>
        <w:ind w:firstLine="540"/>
        <w:jc w:val="both"/>
      </w:pPr>
      <w:proofErr w:type="gramStart"/>
      <w:r>
        <w:t xml:space="preserve">&lt;1&gt; 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</w:t>
      </w:r>
      <w:hyperlink r:id="rId17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ind w:firstLine="540"/>
        <w:jc w:val="both"/>
      </w:pPr>
    </w:p>
    <w:p w:rsidR="007E35B5" w:rsidRDefault="007E3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A94" w:rsidRDefault="00A95A94"/>
    <w:sectPr w:rsidR="00A95A94" w:rsidSect="004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E35B5"/>
    <w:rsid w:val="00385989"/>
    <w:rsid w:val="003F38BB"/>
    <w:rsid w:val="004158F8"/>
    <w:rsid w:val="004554E4"/>
    <w:rsid w:val="005C70EF"/>
    <w:rsid w:val="007E35B5"/>
    <w:rsid w:val="00A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0074CDBF383290DF09986DAECF213095740086EF04D5DF35976A385E75B8B9563372DD6FFB81Aj5Y2H" TargetMode="External"/><Relationship Id="rId13" Type="http://schemas.openxmlformats.org/officeDocument/2006/relationships/hyperlink" Target="consultantplus://offline/ref=3E20074CDBF383290DF09986DAECF2130953450F6CF04D5DF35976A385E75B8B9563372DD6FFB810j5Y3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0074CDBF383290DF09986DAECF2130951440F6BF14D5DF35976A385E75B8B9563372DD6FFB811j5Y2H" TargetMode="External"/><Relationship Id="rId12" Type="http://schemas.openxmlformats.org/officeDocument/2006/relationships/hyperlink" Target="consultantplus://offline/ref=3E20074CDBF383290DF09986DAECF2130953410961F34D5DF35976A385jEY7H" TargetMode="External"/><Relationship Id="rId17" Type="http://schemas.openxmlformats.org/officeDocument/2006/relationships/hyperlink" Target="consultantplus://offline/ref=3E20074CDBF383290DF09986DAECF2130953450F6CF04D5DF35976A385E75B8B9563372DD6FFB813j5Y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20074CDBF383290DF09986DAECF2130953450F6CF04D5DF35976A385E75B8B9563372DD6FFB812j5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0074CDBF383290DF09986DAECF213095143086BF74D5DF35976A385E75B8B9563372DD6FFB813j5Y5H" TargetMode="External"/><Relationship Id="rId11" Type="http://schemas.openxmlformats.org/officeDocument/2006/relationships/hyperlink" Target="consultantplus://offline/ref=3E20074CDBF383290DF09986DAECF2130953450F6CF04D5DF35976A385E75B8B9563372DD6FFB817j5Y6H" TargetMode="External"/><Relationship Id="rId5" Type="http://schemas.openxmlformats.org/officeDocument/2006/relationships/hyperlink" Target="consultantplus://offline/ref=3E20074CDBF383290DF09986DAECF213095740086EF04D5DF35976A385E75B8B9563372DD6FFB81Aj5Y2H" TargetMode="External"/><Relationship Id="rId15" Type="http://schemas.openxmlformats.org/officeDocument/2006/relationships/hyperlink" Target="consultantplus://offline/ref=3E20074CDBF383290DF09986DAECF2130953410961F34D5DF35976A385jEY7H" TargetMode="External"/><Relationship Id="rId10" Type="http://schemas.openxmlformats.org/officeDocument/2006/relationships/hyperlink" Target="consultantplus://offline/ref=3E20074CDBF383290DF09986DAECF2130953450F6CF04D5DF35976A385E75B8B9563372DD6FFB810j5Y3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20074CDBF383290DF09986DAECF213095A43076AF64D5DF35976A385E75B8B9563372DD6FFB815j5Y3H" TargetMode="External"/><Relationship Id="rId14" Type="http://schemas.openxmlformats.org/officeDocument/2006/relationships/hyperlink" Target="consultantplus://offline/ref=3E20074CDBF383290DF09986DAECF2130953450F6CF04D5DF35976A385E75B8B9563372DD6FFB817j5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4353</Words>
  <Characters>24814</Characters>
  <Application>Microsoft Office Word</Application>
  <DocSecurity>0</DocSecurity>
  <Lines>206</Lines>
  <Paragraphs>58</Paragraphs>
  <ScaleCrop>false</ScaleCrop>
  <Company/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RystakovaEN</dc:creator>
  <cp:lastModifiedBy>RystakovaEN</cp:lastModifiedBy>
  <cp:revision>1</cp:revision>
  <dcterms:created xsi:type="dcterms:W3CDTF">2017-04-18T07:24:00Z</dcterms:created>
  <dcterms:modified xsi:type="dcterms:W3CDTF">2017-04-18T07:58:00Z</dcterms:modified>
</cp:coreProperties>
</file>