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546" w:rsidRDefault="00A37546" w:rsidP="00A37546">
      <w:pPr>
        <w:tabs>
          <w:tab w:val="left" w:pos="567"/>
          <w:tab w:val="left" w:pos="1359"/>
          <w:tab w:val="center" w:pos="5173"/>
        </w:tabs>
        <w:ind w:firstLine="709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ab/>
      </w:r>
      <w:r w:rsidRPr="00A37546">
        <w:rPr>
          <w:rFonts w:eastAsia="Calibri"/>
          <w:b/>
          <w:szCs w:val="28"/>
          <w:lang w:eastAsia="en-US"/>
        </w:rPr>
        <w:t>Отчет об итогах работы с обращениями граждан</w:t>
      </w:r>
    </w:p>
    <w:p w:rsidR="00A37546" w:rsidRDefault="00A37546" w:rsidP="00A37546">
      <w:pPr>
        <w:tabs>
          <w:tab w:val="left" w:pos="2732"/>
          <w:tab w:val="center" w:pos="5173"/>
        </w:tabs>
        <w:ind w:firstLine="709"/>
        <w:rPr>
          <w:szCs w:val="28"/>
        </w:rPr>
      </w:pPr>
      <w:r>
        <w:rPr>
          <w:rFonts w:eastAsia="Calibri"/>
          <w:b/>
          <w:szCs w:val="28"/>
          <w:lang w:eastAsia="en-US"/>
        </w:rPr>
        <w:tab/>
        <w:t xml:space="preserve">    </w:t>
      </w:r>
      <w:r w:rsidR="00D028ED">
        <w:rPr>
          <w:rFonts w:eastAsia="Calibri"/>
          <w:b/>
          <w:szCs w:val="28"/>
          <w:lang w:eastAsia="en-US"/>
        </w:rPr>
        <w:t>во</w:t>
      </w:r>
      <w:r w:rsidRPr="00A37546">
        <w:rPr>
          <w:rFonts w:eastAsia="Calibri"/>
          <w:b/>
          <w:szCs w:val="28"/>
          <w:lang w:eastAsia="en-US"/>
        </w:rPr>
        <w:t xml:space="preserve"> </w:t>
      </w:r>
      <w:r w:rsidR="00D028ED">
        <w:rPr>
          <w:rFonts w:eastAsia="Calibri"/>
          <w:b/>
          <w:szCs w:val="28"/>
          <w:lang w:eastAsia="en-US"/>
        </w:rPr>
        <w:t>2</w:t>
      </w:r>
      <w:r w:rsidRPr="00A37546">
        <w:rPr>
          <w:rFonts w:eastAsia="Calibri"/>
          <w:b/>
          <w:szCs w:val="28"/>
          <w:lang w:eastAsia="en-US"/>
        </w:rPr>
        <w:t xml:space="preserve"> квартале 201</w:t>
      </w:r>
      <w:r>
        <w:rPr>
          <w:rFonts w:eastAsia="Calibri"/>
          <w:b/>
          <w:szCs w:val="28"/>
          <w:lang w:eastAsia="en-US"/>
        </w:rPr>
        <w:t>5</w:t>
      </w:r>
      <w:r w:rsidRPr="00A37546">
        <w:rPr>
          <w:rFonts w:eastAsia="Calibri"/>
          <w:b/>
          <w:szCs w:val="28"/>
          <w:lang w:eastAsia="en-US"/>
        </w:rPr>
        <w:t xml:space="preserve"> года</w:t>
      </w:r>
    </w:p>
    <w:p w:rsidR="00A37546" w:rsidRDefault="00A37546" w:rsidP="00352B76">
      <w:pPr>
        <w:jc w:val="both"/>
        <w:rPr>
          <w:szCs w:val="28"/>
        </w:rPr>
      </w:pPr>
    </w:p>
    <w:p w:rsidR="003C6E91" w:rsidRPr="00D64C8D" w:rsidRDefault="00327409" w:rsidP="00262AF2">
      <w:pPr>
        <w:ind w:firstLine="708"/>
        <w:jc w:val="both"/>
        <w:rPr>
          <w:szCs w:val="28"/>
        </w:rPr>
      </w:pPr>
      <w:r>
        <w:rPr>
          <w:szCs w:val="28"/>
        </w:rPr>
        <w:t>В</w:t>
      </w:r>
      <w:r w:rsidR="00C04097">
        <w:rPr>
          <w:szCs w:val="28"/>
        </w:rPr>
        <w:t>о</w:t>
      </w:r>
      <w:r w:rsidR="003C6E91">
        <w:rPr>
          <w:szCs w:val="28"/>
        </w:rPr>
        <w:t xml:space="preserve"> </w:t>
      </w:r>
      <w:r w:rsidR="00C04097">
        <w:rPr>
          <w:szCs w:val="28"/>
        </w:rPr>
        <w:t>2</w:t>
      </w:r>
      <w:r w:rsidR="003C6E91">
        <w:rPr>
          <w:szCs w:val="28"/>
        </w:rPr>
        <w:t xml:space="preserve"> квартале </w:t>
      </w:r>
      <w:r w:rsidR="003C6E91" w:rsidRPr="00D64C8D">
        <w:rPr>
          <w:szCs w:val="28"/>
        </w:rPr>
        <w:t>201</w:t>
      </w:r>
      <w:r w:rsidR="00352B76">
        <w:rPr>
          <w:szCs w:val="28"/>
        </w:rPr>
        <w:t>5</w:t>
      </w:r>
      <w:r w:rsidR="003C6E91" w:rsidRPr="00D64C8D">
        <w:rPr>
          <w:szCs w:val="28"/>
        </w:rPr>
        <w:t xml:space="preserve"> г. в Управление поступило </w:t>
      </w:r>
      <w:r w:rsidR="003C6E91">
        <w:rPr>
          <w:szCs w:val="28"/>
        </w:rPr>
        <w:t>2</w:t>
      </w:r>
      <w:r w:rsidR="00C04097">
        <w:rPr>
          <w:szCs w:val="28"/>
        </w:rPr>
        <w:t>74</w:t>
      </w:r>
      <w:r w:rsidR="003C6E91" w:rsidRPr="00D64C8D">
        <w:rPr>
          <w:szCs w:val="28"/>
        </w:rPr>
        <w:t xml:space="preserve"> обращени</w:t>
      </w:r>
      <w:r>
        <w:rPr>
          <w:szCs w:val="28"/>
        </w:rPr>
        <w:t>е</w:t>
      </w:r>
      <w:r w:rsidR="003C6E91" w:rsidRPr="00D64C8D">
        <w:rPr>
          <w:szCs w:val="28"/>
        </w:rPr>
        <w:t xml:space="preserve"> граждан с жалобами на нарушение их прав и законных интересов, заявлениями с просьбой разъяснения вопросов, входящих в компетенцию Управления, с сообщениями о нарушении законов и иных нормативных правовых актов</w:t>
      </w:r>
      <w:r w:rsidR="003C6E91">
        <w:rPr>
          <w:szCs w:val="28"/>
        </w:rPr>
        <w:t>.</w:t>
      </w:r>
    </w:p>
    <w:p w:rsidR="003C6E91" w:rsidRDefault="003C6E91" w:rsidP="00352B76">
      <w:pPr>
        <w:ind w:firstLine="708"/>
        <w:jc w:val="both"/>
        <w:rPr>
          <w:szCs w:val="28"/>
        </w:rPr>
      </w:pPr>
      <w:r>
        <w:rPr>
          <w:szCs w:val="28"/>
        </w:rPr>
        <w:t>Количество поступивших обращений с разбивкой по сферам деятельности показано на диаграмме:</w:t>
      </w:r>
    </w:p>
    <w:p w:rsidR="00A37546" w:rsidRDefault="00A37546" w:rsidP="00352B76">
      <w:pPr>
        <w:ind w:firstLine="708"/>
        <w:jc w:val="both"/>
        <w:rPr>
          <w:szCs w:val="28"/>
        </w:rPr>
      </w:pPr>
    </w:p>
    <w:p w:rsidR="00A37546" w:rsidRDefault="00A37546" w:rsidP="00352B76">
      <w:pPr>
        <w:ind w:firstLine="708"/>
        <w:jc w:val="both"/>
        <w:rPr>
          <w:szCs w:val="28"/>
        </w:rPr>
      </w:pPr>
    </w:p>
    <w:p w:rsidR="00A37546" w:rsidRDefault="00A37546" w:rsidP="00352B76">
      <w:pPr>
        <w:ind w:firstLine="708"/>
        <w:jc w:val="both"/>
        <w:rPr>
          <w:szCs w:val="28"/>
        </w:rPr>
      </w:pPr>
    </w:p>
    <w:p w:rsidR="003C6E91" w:rsidRDefault="003C6E91" w:rsidP="003C6E91">
      <w:pPr>
        <w:rPr>
          <w:szCs w:val="28"/>
        </w:rPr>
      </w:pPr>
      <w:bookmarkStart w:id="0" w:name="_GoBack"/>
      <w:r>
        <w:rPr>
          <w:noProof/>
          <w:szCs w:val="28"/>
        </w:rPr>
        <w:drawing>
          <wp:inline distT="0" distB="0" distL="0" distR="0" wp14:anchorId="6DE85FAD" wp14:editId="06AB596D">
            <wp:extent cx="5557962" cy="3514477"/>
            <wp:effectExtent l="0" t="0" r="24130" b="1016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</w:p>
    <w:p w:rsidR="003C6E91" w:rsidRDefault="003C6E91" w:rsidP="003C6E91">
      <w:pPr>
        <w:rPr>
          <w:szCs w:val="28"/>
        </w:rPr>
      </w:pPr>
    </w:p>
    <w:p w:rsidR="00A37546" w:rsidRDefault="00A37546" w:rsidP="003C6E91">
      <w:pPr>
        <w:ind w:firstLine="708"/>
        <w:rPr>
          <w:szCs w:val="28"/>
        </w:rPr>
      </w:pPr>
    </w:p>
    <w:p w:rsidR="003C6E91" w:rsidRPr="007D05F3" w:rsidRDefault="003C6E91" w:rsidP="003C6E91">
      <w:pPr>
        <w:ind w:firstLine="708"/>
        <w:rPr>
          <w:szCs w:val="28"/>
        </w:rPr>
      </w:pPr>
      <w:r w:rsidRPr="007D05F3">
        <w:rPr>
          <w:szCs w:val="28"/>
        </w:rPr>
        <w:t>Сравнительный анализ поступивших в</w:t>
      </w:r>
      <w:r w:rsidR="00C04097">
        <w:rPr>
          <w:szCs w:val="28"/>
        </w:rPr>
        <w:t>о</w:t>
      </w:r>
      <w:r w:rsidR="0013455B">
        <w:rPr>
          <w:szCs w:val="28"/>
        </w:rPr>
        <w:t xml:space="preserve"> </w:t>
      </w:r>
      <w:r w:rsidR="00C04097">
        <w:rPr>
          <w:szCs w:val="28"/>
        </w:rPr>
        <w:t>2</w:t>
      </w:r>
      <w:r w:rsidRPr="007D05F3">
        <w:rPr>
          <w:szCs w:val="28"/>
        </w:rPr>
        <w:t xml:space="preserve"> квартале обращений граждан показывает следующее:</w:t>
      </w:r>
    </w:p>
    <w:p w:rsidR="003C6E91" w:rsidRPr="007D05F3" w:rsidRDefault="00AA5ABA" w:rsidP="003C6E91">
      <w:pPr>
        <w:rPr>
          <w:szCs w:val="28"/>
        </w:rPr>
      </w:pPr>
      <w:r>
        <w:rPr>
          <w:szCs w:val="28"/>
        </w:rPr>
        <w:t xml:space="preserve">- </w:t>
      </w:r>
      <w:r w:rsidR="009870F4">
        <w:rPr>
          <w:szCs w:val="28"/>
        </w:rPr>
        <w:t>31,</w:t>
      </w:r>
      <w:r w:rsidR="007718C9">
        <w:rPr>
          <w:szCs w:val="28"/>
        </w:rPr>
        <w:t>4</w:t>
      </w:r>
      <w:r w:rsidR="003C6E91">
        <w:rPr>
          <w:szCs w:val="28"/>
        </w:rPr>
        <w:t xml:space="preserve"> </w:t>
      </w:r>
      <w:r w:rsidR="003C6E91" w:rsidRPr="007D05F3">
        <w:rPr>
          <w:szCs w:val="28"/>
        </w:rPr>
        <w:t>% обращений</w:t>
      </w:r>
      <w:r w:rsidR="00F849EC">
        <w:rPr>
          <w:szCs w:val="28"/>
        </w:rPr>
        <w:t xml:space="preserve"> относи</w:t>
      </w:r>
      <w:r>
        <w:rPr>
          <w:szCs w:val="28"/>
        </w:rPr>
        <w:t>тся к сфере связи</w:t>
      </w:r>
      <w:r w:rsidR="003C6E91" w:rsidRPr="007D05F3">
        <w:rPr>
          <w:szCs w:val="28"/>
        </w:rPr>
        <w:t>;</w:t>
      </w:r>
    </w:p>
    <w:p w:rsidR="003C6E91" w:rsidRPr="007D05F3" w:rsidRDefault="003C6E91" w:rsidP="003C6E91">
      <w:pPr>
        <w:rPr>
          <w:szCs w:val="28"/>
        </w:rPr>
      </w:pPr>
      <w:r w:rsidRPr="007D05F3">
        <w:rPr>
          <w:szCs w:val="28"/>
        </w:rPr>
        <w:t xml:space="preserve">- </w:t>
      </w:r>
      <w:r w:rsidR="009870F4">
        <w:rPr>
          <w:szCs w:val="28"/>
        </w:rPr>
        <w:t>43,</w:t>
      </w:r>
      <w:r w:rsidR="007718C9">
        <w:rPr>
          <w:szCs w:val="28"/>
        </w:rPr>
        <w:t>8</w:t>
      </w:r>
      <w:r>
        <w:rPr>
          <w:szCs w:val="28"/>
        </w:rPr>
        <w:t xml:space="preserve"> </w:t>
      </w:r>
      <w:r w:rsidRPr="007D05F3">
        <w:rPr>
          <w:szCs w:val="28"/>
        </w:rPr>
        <w:t>% обращений – по вопросам обработки персональных данных.</w:t>
      </w:r>
    </w:p>
    <w:p w:rsidR="003C6E91" w:rsidRPr="007D05F3" w:rsidRDefault="003C6E91" w:rsidP="003C6E91">
      <w:pPr>
        <w:rPr>
          <w:szCs w:val="28"/>
        </w:rPr>
      </w:pPr>
      <w:r w:rsidRPr="007D05F3">
        <w:rPr>
          <w:szCs w:val="28"/>
        </w:rPr>
        <w:t xml:space="preserve">- </w:t>
      </w:r>
      <w:r w:rsidR="009870F4">
        <w:rPr>
          <w:szCs w:val="28"/>
        </w:rPr>
        <w:t>4</w:t>
      </w:r>
      <w:r>
        <w:rPr>
          <w:szCs w:val="28"/>
        </w:rPr>
        <w:t xml:space="preserve"> </w:t>
      </w:r>
      <w:r w:rsidRPr="007D05F3">
        <w:rPr>
          <w:szCs w:val="28"/>
        </w:rPr>
        <w:t>% обращений  относятся к сфере  средств массовой информации;</w:t>
      </w:r>
    </w:p>
    <w:p w:rsidR="003C6E91" w:rsidRDefault="003C6E91" w:rsidP="003C6E91">
      <w:pPr>
        <w:rPr>
          <w:szCs w:val="28"/>
        </w:rPr>
      </w:pPr>
      <w:r w:rsidRPr="007D05F3">
        <w:rPr>
          <w:szCs w:val="28"/>
        </w:rPr>
        <w:t xml:space="preserve">- </w:t>
      </w:r>
      <w:r w:rsidR="009870F4">
        <w:rPr>
          <w:szCs w:val="28"/>
        </w:rPr>
        <w:t>20,8</w:t>
      </w:r>
      <w:r w:rsidRPr="007D05F3">
        <w:rPr>
          <w:szCs w:val="28"/>
        </w:rPr>
        <w:t xml:space="preserve"> % обращений – </w:t>
      </w:r>
      <w:proofErr w:type="gramStart"/>
      <w:r w:rsidRPr="007D05F3">
        <w:rPr>
          <w:szCs w:val="28"/>
        </w:rPr>
        <w:t>другое</w:t>
      </w:r>
      <w:proofErr w:type="gramEnd"/>
      <w:r w:rsidRPr="007D05F3">
        <w:rPr>
          <w:szCs w:val="28"/>
        </w:rPr>
        <w:t>.</w:t>
      </w:r>
    </w:p>
    <w:p w:rsidR="00A37546" w:rsidRDefault="00A37546" w:rsidP="003C6E91">
      <w:pPr>
        <w:rPr>
          <w:szCs w:val="28"/>
        </w:rPr>
      </w:pPr>
    </w:p>
    <w:p w:rsidR="00AF7F56" w:rsidRDefault="00A37546" w:rsidP="003C6E91">
      <w:pPr>
        <w:rPr>
          <w:szCs w:val="28"/>
        </w:rPr>
      </w:pPr>
      <w:r w:rsidRPr="00A37546">
        <w:rPr>
          <w:szCs w:val="28"/>
        </w:rPr>
        <w:lastRenderedPageBreak/>
        <w:t>Результаты рассмотрения обращений граждан в</w:t>
      </w:r>
      <w:r w:rsidR="00CB5A53">
        <w:rPr>
          <w:szCs w:val="28"/>
        </w:rPr>
        <w:t>о</w:t>
      </w:r>
      <w:r w:rsidRPr="00A37546">
        <w:rPr>
          <w:szCs w:val="28"/>
        </w:rPr>
        <w:t xml:space="preserve"> </w:t>
      </w:r>
      <w:r w:rsidR="00CB5A53">
        <w:rPr>
          <w:szCs w:val="28"/>
        </w:rPr>
        <w:t>2</w:t>
      </w:r>
      <w:r w:rsidRPr="00A37546">
        <w:rPr>
          <w:szCs w:val="28"/>
        </w:rPr>
        <w:t xml:space="preserve"> квартале 201</w:t>
      </w:r>
      <w:r>
        <w:rPr>
          <w:szCs w:val="28"/>
        </w:rPr>
        <w:t>5</w:t>
      </w:r>
      <w:r w:rsidRPr="00A37546">
        <w:rPr>
          <w:szCs w:val="28"/>
        </w:rPr>
        <w:t xml:space="preserve"> года:</w:t>
      </w:r>
      <w:r w:rsidR="00AF7F56">
        <w:rPr>
          <w:noProof/>
        </w:rPr>
        <w:drawing>
          <wp:inline distT="0" distB="0" distL="0" distR="0" wp14:anchorId="63109503" wp14:editId="0E316F35">
            <wp:extent cx="5589767" cy="2441051"/>
            <wp:effectExtent l="0" t="0" r="11430" b="16510"/>
            <wp:docPr id="45" name="Диаграмма 4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F7F56" w:rsidRDefault="00AF7F56" w:rsidP="003C6E91">
      <w:pPr>
        <w:rPr>
          <w:szCs w:val="28"/>
        </w:rPr>
      </w:pPr>
    </w:p>
    <w:p w:rsidR="00AF7F56" w:rsidRPr="00D64C8D" w:rsidRDefault="00AF7F56" w:rsidP="003C6E91">
      <w:pPr>
        <w:rPr>
          <w:szCs w:val="28"/>
        </w:rPr>
      </w:pPr>
    </w:p>
    <w:p w:rsidR="003C6E91" w:rsidRDefault="003C6E91" w:rsidP="00FC6EBB">
      <w:pPr>
        <w:ind w:firstLine="708"/>
        <w:rPr>
          <w:szCs w:val="28"/>
        </w:rPr>
      </w:pPr>
      <w:r w:rsidRPr="00D64C8D">
        <w:rPr>
          <w:szCs w:val="28"/>
        </w:rPr>
        <w:t>По результатам рассмотрения обращений, поступивших в</w:t>
      </w:r>
      <w:r w:rsidR="00CB5A53">
        <w:rPr>
          <w:szCs w:val="28"/>
        </w:rPr>
        <w:t>о</w:t>
      </w:r>
      <w:r>
        <w:rPr>
          <w:szCs w:val="28"/>
        </w:rPr>
        <w:t xml:space="preserve"> </w:t>
      </w:r>
      <w:r w:rsidR="00CB5A53">
        <w:rPr>
          <w:szCs w:val="28"/>
        </w:rPr>
        <w:t>2</w:t>
      </w:r>
      <w:r>
        <w:rPr>
          <w:szCs w:val="28"/>
        </w:rPr>
        <w:t xml:space="preserve"> квартале</w:t>
      </w:r>
      <w:r w:rsidRPr="00D64C8D">
        <w:rPr>
          <w:szCs w:val="28"/>
        </w:rPr>
        <w:t xml:space="preserve"> 201</w:t>
      </w:r>
      <w:r w:rsidR="00AA5ABA">
        <w:rPr>
          <w:szCs w:val="28"/>
        </w:rPr>
        <w:t>5</w:t>
      </w:r>
      <w:r>
        <w:rPr>
          <w:szCs w:val="28"/>
        </w:rPr>
        <w:t xml:space="preserve"> года</w:t>
      </w:r>
      <w:r w:rsidRPr="00D64C8D">
        <w:rPr>
          <w:szCs w:val="28"/>
        </w:rPr>
        <w:t xml:space="preserve">, </w:t>
      </w:r>
      <w:r w:rsidR="00FC6EBB">
        <w:rPr>
          <w:szCs w:val="28"/>
        </w:rPr>
        <w:t>м</w:t>
      </w:r>
      <w:r w:rsidRPr="00774B53">
        <w:rPr>
          <w:szCs w:val="28"/>
        </w:rPr>
        <w:t xml:space="preserve">атериалы рассмотрения </w:t>
      </w:r>
      <w:r w:rsidR="00BC2B4F">
        <w:rPr>
          <w:szCs w:val="28"/>
        </w:rPr>
        <w:t>9</w:t>
      </w:r>
      <w:r>
        <w:rPr>
          <w:szCs w:val="28"/>
        </w:rPr>
        <w:t xml:space="preserve"> </w:t>
      </w:r>
      <w:r w:rsidRPr="00774B53">
        <w:rPr>
          <w:szCs w:val="28"/>
        </w:rPr>
        <w:t>обращений направлены в прокуратуру для принятия мер прокурорского реагирования</w:t>
      </w:r>
      <w:r w:rsidR="00BC2B4F">
        <w:rPr>
          <w:szCs w:val="28"/>
        </w:rPr>
        <w:t>; материалы 2 обращений направлены в суд.</w:t>
      </w:r>
    </w:p>
    <w:p w:rsidR="00F546F8" w:rsidRPr="003C6E91" w:rsidRDefault="00F546F8" w:rsidP="003C6E91"/>
    <w:sectPr w:rsidR="00F546F8" w:rsidRPr="003C6E91" w:rsidSect="00D349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9E5" w:rsidRDefault="00E319E5">
      <w:r>
        <w:separator/>
      </w:r>
    </w:p>
  </w:endnote>
  <w:endnote w:type="continuationSeparator" w:id="0">
    <w:p w:rsidR="00E319E5" w:rsidRDefault="00E31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706" w:rsidRDefault="005D770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706" w:rsidRDefault="005D770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97E" w:rsidRPr="005D7706" w:rsidRDefault="00D3497E" w:rsidP="005D770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9E5" w:rsidRDefault="00E319E5">
      <w:r>
        <w:separator/>
      </w:r>
    </w:p>
  </w:footnote>
  <w:footnote w:type="continuationSeparator" w:id="0">
    <w:p w:rsidR="00E319E5" w:rsidRDefault="00E319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706" w:rsidRDefault="005D770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0716423"/>
      <w:docPartObj>
        <w:docPartGallery w:val="Page Numbers (Top of Page)"/>
        <w:docPartUnique/>
      </w:docPartObj>
    </w:sdtPr>
    <w:sdtEndPr/>
    <w:sdtContent>
      <w:p w:rsidR="00D3497E" w:rsidRPr="00D80E53" w:rsidRDefault="0053797C" w:rsidP="00D3497E">
        <w:pPr>
          <w:pStyle w:val="a3"/>
          <w:jc w:val="center"/>
        </w:pPr>
        <w:r>
          <w:fldChar w:fldCharType="begin"/>
        </w:r>
        <w:r w:rsidR="009F61C9">
          <w:instrText>PAGE   \* MERGEFORMAT</w:instrText>
        </w:r>
        <w:r>
          <w:fldChar w:fldCharType="separate"/>
        </w:r>
        <w:r w:rsidR="00515048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706" w:rsidRDefault="005D770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1C9"/>
    <w:rsid w:val="00004304"/>
    <w:rsid w:val="00046824"/>
    <w:rsid w:val="000802F8"/>
    <w:rsid w:val="00081377"/>
    <w:rsid w:val="00092E39"/>
    <w:rsid w:val="000C2A1A"/>
    <w:rsid w:val="00102019"/>
    <w:rsid w:val="001163AC"/>
    <w:rsid w:val="0013455B"/>
    <w:rsid w:val="00190EB9"/>
    <w:rsid w:val="001A7CE1"/>
    <w:rsid w:val="002558A6"/>
    <w:rsid w:val="00262AF2"/>
    <w:rsid w:val="002D071C"/>
    <w:rsid w:val="002D3E4F"/>
    <w:rsid w:val="002D74C2"/>
    <w:rsid w:val="00327409"/>
    <w:rsid w:val="00352B76"/>
    <w:rsid w:val="00383B52"/>
    <w:rsid w:val="003C6E91"/>
    <w:rsid w:val="00406F34"/>
    <w:rsid w:val="00411E98"/>
    <w:rsid w:val="004558B9"/>
    <w:rsid w:val="004748C6"/>
    <w:rsid w:val="00492B7C"/>
    <w:rsid w:val="00494AD7"/>
    <w:rsid w:val="004B0EE3"/>
    <w:rsid w:val="004C2F0C"/>
    <w:rsid w:val="00503909"/>
    <w:rsid w:val="00515048"/>
    <w:rsid w:val="00521164"/>
    <w:rsid w:val="0053797C"/>
    <w:rsid w:val="00557A22"/>
    <w:rsid w:val="00592E8E"/>
    <w:rsid w:val="00596B0C"/>
    <w:rsid w:val="005D2F6A"/>
    <w:rsid w:val="005D7706"/>
    <w:rsid w:val="005E1719"/>
    <w:rsid w:val="005F3886"/>
    <w:rsid w:val="00600766"/>
    <w:rsid w:val="00644B0A"/>
    <w:rsid w:val="0068123A"/>
    <w:rsid w:val="006B3276"/>
    <w:rsid w:val="006C551A"/>
    <w:rsid w:val="006E6BD1"/>
    <w:rsid w:val="007718C9"/>
    <w:rsid w:val="007C78B4"/>
    <w:rsid w:val="0082360F"/>
    <w:rsid w:val="00911120"/>
    <w:rsid w:val="009163D3"/>
    <w:rsid w:val="009167CD"/>
    <w:rsid w:val="00971B19"/>
    <w:rsid w:val="009870F4"/>
    <w:rsid w:val="009B576D"/>
    <w:rsid w:val="009D0AF6"/>
    <w:rsid w:val="009E365C"/>
    <w:rsid w:val="009F30D9"/>
    <w:rsid w:val="009F4E25"/>
    <w:rsid w:val="009F61C9"/>
    <w:rsid w:val="00A37546"/>
    <w:rsid w:val="00A8027E"/>
    <w:rsid w:val="00A86756"/>
    <w:rsid w:val="00AA5ABA"/>
    <w:rsid w:val="00AB3598"/>
    <w:rsid w:val="00AF7F56"/>
    <w:rsid w:val="00B2103B"/>
    <w:rsid w:val="00BC2B4F"/>
    <w:rsid w:val="00BD378B"/>
    <w:rsid w:val="00C04097"/>
    <w:rsid w:val="00C2374C"/>
    <w:rsid w:val="00C257F3"/>
    <w:rsid w:val="00C4305E"/>
    <w:rsid w:val="00C72C4C"/>
    <w:rsid w:val="00C84A83"/>
    <w:rsid w:val="00CB4565"/>
    <w:rsid w:val="00CB5A53"/>
    <w:rsid w:val="00CF4723"/>
    <w:rsid w:val="00D028ED"/>
    <w:rsid w:val="00D3497E"/>
    <w:rsid w:val="00DA7229"/>
    <w:rsid w:val="00DB2B76"/>
    <w:rsid w:val="00E14A67"/>
    <w:rsid w:val="00E319E5"/>
    <w:rsid w:val="00E34FF1"/>
    <w:rsid w:val="00E9316C"/>
    <w:rsid w:val="00EB7D2D"/>
    <w:rsid w:val="00F029BC"/>
    <w:rsid w:val="00F44C6E"/>
    <w:rsid w:val="00F46208"/>
    <w:rsid w:val="00F546F8"/>
    <w:rsid w:val="00F7170E"/>
    <w:rsid w:val="00F849EC"/>
    <w:rsid w:val="00FA466C"/>
    <w:rsid w:val="00FC6EBB"/>
    <w:rsid w:val="00FD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1C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9F61C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F6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F61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61C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laceholder Text"/>
    <w:basedOn w:val="a0"/>
    <w:uiPriority w:val="99"/>
    <w:semiHidden/>
    <w:rsid w:val="00600766"/>
    <w:rPr>
      <w:color w:val="808080"/>
    </w:rPr>
  </w:style>
  <w:style w:type="paragraph" w:styleId="ac">
    <w:name w:val="List Paragraph"/>
    <w:basedOn w:val="a"/>
    <w:uiPriority w:val="34"/>
    <w:qFormat/>
    <w:rsid w:val="00557A22"/>
    <w:pPr>
      <w:ind w:left="720"/>
      <w:contextualSpacing/>
    </w:pPr>
  </w:style>
  <w:style w:type="character" w:customStyle="1" w:styleId="ad">
    <w:name w:val="Гипертекстовая ссылка"/>
    <w:basedOn w:val="a0"/>
    <w:uiPriority w:val="99"/>
    <w:rsid w:val="00081377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1C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9F61C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F6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F61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61C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laceholder Text"/>
    <w:basedOn w:val="a0"/>
    <w:uiPriority w:val="99"/>
    <w:semiHidden/>
    <w:rsid w:val="00600766"/>
    <w:rPr>
      <w:color w:val="808080"/>
    </w:rPr>
  </w:style>
  <w:style w:type="paragraph" w:styleId="ac">
    <w:name w:val="List Paragraph"/>
    <w:basedOn w:val="a"/>
    <w:uiPriority w:val="34"/>
    <w:qFormat/>
    <w:rsid w:val="00557A22"/>
    <w:pPr>
      <w:ind w:left="720"/>
      <w:contextualSpacing/>
    </w:pPr>
  </w:style>
  <w:style w:type="character" w:customStyle="1" w:styleId="ad">
    <w:name w:val="Гипертекстовая ссылка"/>
    <w:basedOn w:val="a0"/>
    <w:uiPriority w:val="99"/>
    <w:rsid w:val="00081377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aseline="0"/>
            </a:pPr>
            <a:r>
              <a:rPr lang="ru-RU"/>
              <a:t>Обращения 2015 г.</a:t>
            </a:r>
          </a:p>
        </c:rich>
      </c:tx>
      <c:layout/>
      <c:overlay val="0"/>
    </c:title>
    <c:autoTitleDeleted val="0"/>
    <c:view3D>
      <c:rotX val="30"/>
      <c:rotY val="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Обращения 2013 г.</c:v>
                </c:pt>
              </c:strCache>
            </c:strRef>
          </c:tx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ru-RU"/>
                      <a:t>86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ru-RU"/>
                      <a:t>11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20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ru-RU"/>
                      <a:t>57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Лист1!$A$2:$A$6</c:f>
              <c:strCache>
                <c:ptCount val="4"/>
                <c:pt idx="0">
                  <c:v>Связь</c:v>
                </c:pt>
                <c:pt idx="1">
                  <c:v>СМИ</c:v>
                </c:pt>
                <c:pt idx="2">
                  <c:v>Персональные данные</c:v>
                </c:pt>
                <c:pt idx="3">
                  <c:v>другое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86</c:v>
                </c:pt>
                <c:pt idx="1">
                  <c:v>11</c:v>
                </c:pt>
                <c:pt idx="2">
                  <c:v>120</c:v>
                </c:pt>
                <c:pt idx="3">
                  <c:v>67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2014</c:v>
                </c:pt>
              </c:strCache>
            </c:strRef>
          </c:tx>
          <c:cat>
            <c:strRef>
              <c:f>Лист1!$A$2:$A$6</c:f>
              <c:strCache>
                <c:ptCount val="4"/>
                <c:pt idx="0">
                  <c:v>Связь</c:v>
                </c:pt>
                <c:pt idx="1">
                  <c:v>СМИ</c:v>
                </c:pt>
                <c:pt idx="2">
                  <c:v>Персональные данные</c:v>
                </c:pt>
                <c:pt idx="3">
                  <c:v>другое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layout/>
      <c:overlay val="0"/>
      <c:txPr>
        <a:bodyPr/>
        <a:lstStyle/>
        <a:p>
          <a:pPr>
            <a:defRPr baseline="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3752359212244388E-2"/>
          <c:y val="0.32069735429793439"/>
          <c:w val="0.61548993007537667"/>
          <c:h val="0.57298457630937505"/>
        </c:manualLayout>
      </c:layout>
      <c:pie3DChart>
        <c:varyColors val="1"/>
        <c:ser>
          <c:idx val="0"/>
          <c:order val="0"/>
          <c:tx>
            <c:strRef>
              <c:f>Лист1!$C$15:$C$16</c:f>
              <c:strCache>
                <c:ptCount val="1"/>
              </c:strCache>
            </c:strRef>
          </c:tx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04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ru-RU"/>
                      <a:t>22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3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ru-RU"/>
                      <a:t>91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/>
              <c:tx>
                <c:rich>
                  <a:bodyPr/>
                  <a:lstStyle/>
                  <a:p>
                    <a:r>
                      <a:rPr lang="ru-RU"/>
                      <a:t>41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Лист1!$B$17:$B$21</c:f>
              <c:strCache>
                <c:ptCount val="5"/>
                <c:pt idx="0">
                  <c:v>Разъяснено</c:v>
                </c:pt>
                <c:pt idx="1">
                  <c:v>Переадресовано по принадлежности</c:v>
                </c:pt>
                <c:pt idx="2">
                  <c:v>Поддержано </c:v>
                </c:pt>
                <c:pt idx="3">
                  <c:v>Не поддержано</c:v>
                </c:pt>
                <c:pt idx="4">
                  <c:v>На рассмотрении</c:v>
                </c:pt>
              </c:strCache>
            </c:strRef>
          </c:cat>
          <c:val>
            <c:numRef>
              <c:f>Лист1!$C$17:$C$21</c:f>
              <c:numCache>
                <c:formatCode>General</c:formatCode>
                <c:ptCount val="5"/>
                <c:pt idx="0">
                  <c:v>104</c:v>
                </c:pt>
                <c:pt idx="1">
                  <c:v>22</c:v>
                </c:pt>
                <c:pt idx="2">
                  <c:v>13</c:v>
                </c:pt>
                <c:pt idx="3">
                  <c:v>91</c:v>
                </c:pt>
                <c:pt idx="4">
                  <c:v>47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7946068903549217"/>
          <c:y val="0.27972184858289439"/>
          <c:w val="0.30612489655009339"/>
          <c:h val="0.68337973456312973"/>
        </c:manualLayout>
      </c:layout>
      <c:overlay val="0"/>
      <c:txPr>
        <a:bodyPr/>
        <a:lstStyle/>
        <a:p>
          <a:pPr>
            <a:defRPr b="1" i="0" baseline="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ECsoft</dc:creator>
  <cp:keywords/>
  <dc:description/>
  <cp:lastModifiedBy>Елена Ю. Паршукова</cp:lastModifiedBy>
  <cp:revision>6</cp:revision>
  <cp:lastPrinted>2014-10-02T03:13:00Z</cp:lastPrinted>
  <dcterms:created xsi:type="dcterms:W3CDTF">2015-04-02T10:57:00Z</dcterms:created>
  <dcterms:modified xsi:type="dcterms:W3CDTF">2015-07-02T06:25:00Z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</Properties>
</file>