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>в</w:t>
      </w:r>
      <w:r w:rsidR="00CE0B5C">
        <w:rPr>
          <w:rFonts w:eastAsia="Calibri"/>
          <w:b/>
          <w:szCs w:val="28"/>
          <w:lang w:eastAsia="en-US"/>
        </w:rPr>
        <w:t>о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CE0B5C">
        <w:rPr>
          <w:rFonts w:eastAsia="Calibri"/>
          <w:b/>
          <w:szCs w:val="28"/>
          <w:lang w:eastAsia="en-US"/>
        </w:rPr>
        <w:t>2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B96125">
        <w:rPr>
          <w:rFonts w:eastAsia="Calibri"/>
          <w:b/>
          <w:szCs w:val="28"/>
          <w:lang w:eastAsia="en-US"/>
        </w:rPr>
        <w:t>7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CE0B5C">
        <w:rPr>
          <w:szCs w:val="28"/>
        </w:rPr>
        <w:t>о</w:t>
      </w:r>
      <w:r w:rsidR="00E87611">
        <w:rPr>
          <w:szCs w:val="28"/>
        </w:rPr>
        <w:t xml:space="preserve"> </w:t>
      </w:r>
      <w:r w:rsidR="00CE0B5C">
        <w:rPr>
          <w:szCs w:val="28"/>
        </w:rPr>
        <w:t>2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B96125">
        <w:rPr>
          <w:szCs w:val="28"/>
        </w:rPr>
        <w:t>7</w:t>
      </w:r>
      <w:r w:rsidR="003C6E91" w:rsidRPr="00D64C8D">
        <w:rPr>
          <w:szCs w:val="28"/>
        </w:rPr>
        <w:t xml:space="preserve"> г. в Управление поступило </w:t>
      </w:r>
      <w:r w:rsidR="00CE0B5C">
        <w:rPr>
          <w:szCs w:val="28"/>
        </w:rPr>
        <w:t>442</w:t>
      </w:r>
      <w:r w:rsidR="003C6E91" w:rsidRPr="00D64C8D">
        <w:rPr>
          <w:szCs w:val="28"/>
        </w:rPr>
        <w:t xml:space="preserve"> обращени</w:t>
      </w:r>
      <w:r w:rsidR="00CE0B5C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8860" cy="3840480"/>
            <wp:effectExtent l="0" t="0" r="1524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CE0B5C">
        <w:rPr>
          <w:szCs w:val="28"/>
        </w:rPr>
        <w:t>о</w:t>
      </w:r>
      <w:r w:rsidR="0092585E">
        <w:rPr>
          <w:szCs w:val="28"/>
        </w:rPr>
        <w:t xml:space="preserve"> </w:t>
      </w:r>
      <w:r w:rsidR="00CE0B5C">
        <w:rPr>
          <w:szCs w:val="28"/>
        </w:rPr>
        <w:t>2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424F1">
        <w:rPr>
          <w:szCs w:val="28"/>
        </w:rPr>
        <w:t>3</w:t>
      </w:r>
      <w:r w:rsidR="00CE0B5C">
        <w:rPr>
          <w:szCs w:val="28"/>
        </w:rPr>
        <w:t>2</w:t>
      </w:r>
      <w:r w:rsidR="00F424F1">
        <w:rPr>
          <w:szCs w:val="28"/>
        </w:rPr>
        <w:t>,</w:t>
      </w:r>
      <w:r w:rsidR="00CE0B5C">
        <w:rPr>
          <w:szCs w:val="28"/>
        </w:rPr>
        <w:t>1</w:t>
      </w:r>
      <w:r w:rsidR="00E8761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424F1">
        <w:rPr>
          <w:szCs w:val="28"/>
        </w:rPr>
        <w:t>4</w:t>
      </w:r>
      <w:r w:rsidR="00CE0B5C">
        <w:rPr>
          <w:szCs w:val="28"/>
        </w:rPr>
        <w:t>6</w:t>
      </w:r>
      <w:r w:rsidR="00E87611">
        <w:rPr>
          <w:szCs w:val="28"/>
        </w:rPr>
        <w:t>,</w:t>
      </w:r>
      <w:r w:rsidR="00CE0B5C">
        <w:rPr>
          <w:szCs w:val="28"/>
        </w:rPr>
        <w:t>7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424F1">
        <w:rPr>
          <w:szCs w:val="28"/>
        </w:rPr>
        <w:t>3</w:t>
      </w:r>
      <w:r w:rsidR="007376E4">
        <w:rPr>
          <w:szCs w:val="28"/>
        </w:rPr>
        <w:t>,</w:t>
      </w:r>
      <w:r w:rsidR="00F424F1">
        <w:rPr>
          <w:szCs w:val="28"/>
        </w:rPr>
        <w:t>8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376E4">
        <w:rPr>
          <w:szCs w:val="28"/>
        </w:rPr>
        <w:t>1</w:t>
      </w:r>
      <w:r w:rsidR="00CE0B5C">
        <w:rPr>
          <w:szCs w:val="28"/>
        </w:rPr>
        <w:t>2</w:t>
      </w:r>
      <w:r w:rsidR="007376E4">
        <w:rPr>
          <w:szCs w:val="28"/>
        </w:rPr>
        <w:t>,</w:t>
      </w:r>
      <w:r w:rsidR="00CE0B5C">
        <w:rPr>
          <w:szCs w:val="28"/>
        </w:rPr>
        <w:t>9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CE0B5C">
        <w:rPr>
          <w:szCs w:val="28"/>
        </w:rPr>
        <w:t>4,</w:t>
      </w:r>
      <w:r w:rsidR="00F424F1">
        <w:rPr>
          <w:szCs w:val="28"/>
        </w:rPr>
        <w:t>5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D246A" w:rsidRDefault="005D246A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>Результаты рассмотрения обращений граждан в</w:t>
      </w:r>
      <w:r w:rsidR="00CD5FC3">
        <w:rPr>
          <w:szCs w:val="28"/>
        </w:rPr>
        <w:t>о</w:t>
      </w:r>
      <w:r w:rsidRPr="00A37546">
        <w:rPr>
          <w:szCs w:val="28"/>
        </w:rPr>
        <w:t xml:space="preserve"> </w:t>
      </w:r>
      <w:r w:rsidR="00CD5FC3">
        <w:rPr>
          <w:szCs w:val="28"/>
        </w:rPr>
        <w:t>2</w:t>
      </w:r>
      <w:r w:rsidRPr="00A37546">
        <w:rPr>
          <w:szCs w:val="28"/>
        </w:rPr>
        <w:t xml:space="preserve"> квартале 201</w:t>
      </w:r>
      <w:r w:rsidR="006A7152">
        <w:rPr>
          <w:szCs w:val="28"/>
        </w:rPr>
        <w:t>7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Pr="00BD5941" w:rsidRDefault="00BB0B5F" w:rsidP="00BD5941">
      <w:pPr>
        <w:keepNext/>
      </w:pPr>
      <w:bookmarkStart w:id="0" w:name="_GoBack"/>
      <w:r>
        <w:rPr>
          <w:noProof/>
        </w:rPr>
        <w:drawing>
          <wp:inline distT="0" distB="0" distL="0" distR="0" wp14:anchorId="7EAE8B9E" wp14:editId="092F18AC">
            <wp:extent cx="6111240" cy="4419600"/>
            <wp:effectExtent l="0" t="0" r="22860" b="190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D5941" w:rsidRDefault="00BD5941" w:rsidP="007376E4">
      <w:pPr>
        <w:ind w:firstLine="708"/>
        <w:jc w:val="both"/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E47A0D">
        <w:rPr>
          <w:szCs w:val="28"/>
        </w:rPr>
        <w:t>о</w:t>
      </w:r>
      <w:r w:rsidR="00B36ED6">
        <w:rPr>
          <w:szCs w:val="28"/>
        </w:rPr>
        <w:t xml:space="preserve"> </w:t>
      </w:r>
      <w:r w:rsidR="00E47A0D">
        <w:rPr>
          <w:szCs w:val="28"/>
        </w:rPr>
        <w:t>2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B96125">
        <w:rPr>
          <w:szCs w:val="28"/>
        </w:rPr>
        <w:t>7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E47A0D">
        <w:rPr>
          <w:szCs w:val="28"/>
        </w:rPr>
        <w:t>17</w:t>
      </w:r>
      <w:r w:rsidR="0034035D">
        <w:rPr>
          <w:szCs w:val="28"/>
        </w:rPr>
        <w:t xml:space="preserve"> </w:t>
      </w:r>
      <w:r w:rsidRPr="00774B53">
        <w:rPr>
          <w:szCs w:val="28"/>
        </w:rPr>
        <w:t>обращени</w:t>
      </w:r>
      <w:r w:rsidR="00F424F1">
        <w:rPr>
          <w:szCs w:val="28"/>
        </w:rPr>
        <w:t>я</w:t>
      </w:r>
      <w:r w:rsidRPr="00774B53">
        <w:rPr>
          <w:szCs w:val="28"/>
        </w:rPr>
        <w:t xml:space="preserve">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E47A0D">
        <w:rPr>
          <w:szCs w:val="28"/>
        </w:rPr>
        <w:t>20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EB" w:rsidRDefault="003C78EB">
      <w:r>
        <w:separator/>
      </w:r>
    </w:p>
  </w:endnote>
  <w:endnote w:type="continuationSeparator" w:id="0">
    <w:p w:rsidR="003C78EB" w:rsidRDefault="003C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EB" w:rsidRDefault="003C78EB">
      <w:r>
        <w:separator/>
      </w:r>
    </w:p>
  </w:footnote>
  <w:footnote w:type="continuationSeparator" w:id="0">
    <w:p w:rsidR="003C78EB" w:rsidRDefault="003C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0B3F3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38775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F407D"/>
    <w:rsid w:val="00102019"/>
    <w:rsid w:val="001163AC"/>
    <w:rsid w:val="0011748C"/>
    <w:rsid w:val="0013455B"/>
    <w:rsid w:val="00190EB9"/>
    <w:rsid w:val="001A7CE1"/>
    <w:rsid w:val="001E2F59"/>
    <w:rsid w:val="002368F8"/>
    <w:rsid w:val="002558A6"/>
    <w:rsid w:val="00262AF2"/>
    <w:rsid w:val="00293B6F"/>
    <w:rsid w:val="002D071C"/>
    <w:rsid w:val="002D3E4F"/>
    <w:rsid w:val="002D74C2"/>
    <w:rsid w:val="00327409"/>
    <w:rsid w:val="0034035D"/>
    <w:rsid w:val="00352B76"/>
    <w:rsid w:val="00383B52"/>
    <w:rsid w:val="0038775E"/>
    <w:rsid w:val="003C6E91"/>
    <w:rsid w:val="003C78EB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3EE3"/>
    <w:rsid w:val="00557A22"/>
    <w:rsid w:val="00592E8E"/>
    <w:rsid w:val="00596B0C"/>
    <w:rsid w:val="005B719B"/>
    <w:rsid w:val="005D246A"/>
    <w:rsid w:val="005D2F6A"/>
    <w:rsid w:val="005D7706"/>
    <w:rsid w:val="005E1719"/>
    <w:rsid w:val="005F3886"/>
    <w:rsid w:val="00600766"/>
    <w:rsid w:val="00644B0A"/>
    <w:rsid w:val="00652F6E"/>
    <w:rsid w:val="0068123A"/>
    <w:rsid w:val="006A7152"/>
    <w:rsid w:val="006B3276"/>
    <w:rsid w:val="006C551A"/>
    <w:rsid w:val="006E6BD1"/>
    <w:rsid w:val="007376E4"/>
    <w:rsid w:val="00745C1A"/>
    <w:rsid w:val="00756269"/>
    <w:rsid w:val="007718C9"/>
    <w:rsid w:val="007C78B4"/>
    <w:rsid w:val="0082360F"/>
    <w:rsid w:val="00856117"/>
    <w:rsid w:val="008C1005"/>
    <w:rsid w:val="00911120"/>
    <w:rsid w:val="00911581"/>
    <w:rsid w:val="009163D3"/>
    <w:rsid w:val="009167CD"/>
    <w:rsid w:val="0092585E"/>
    <w:rsid w:val="00945772"/>
    <w:rsid w:val="00971B19"/>
    <w:rsid w:val="009870F4"/>
    <w:rsid w:val="00992E94"/>
    <w:rsid w:val="00997B1E"/>
    <w:rsid w:val="009B576D"/>
    <w:rsid w:val="009D0AF6"/>
    <w:rsid w:val="009D258E"/>
    <w:rsid w:val="009E365C"/>
    <w:rsid w:val="009F30D9"/>
    <w:rsid w:val="009F4E25"/>
    <w:rsid w:val="009F61C9"/>
    <w:rsid w:val="00A37546"/>
    <w:rsid w:val="00A8027E"/>
    <w:rsid w:val="00A86756"/>
    <w:rsid w:val="00A97D16"/>
    <w:rsid w:val="00AA5ABA"/>
    <w:rsid w:val="00AB3598"/>
    <w:rsid w:val="00AD0D1F"/>
    <w:rsid w:val="00AF6F2F"/>
    <w:rsid w:val="00AF7F56"/>
    <w:rsid w:val="00B2103B"/>
    <w:rsid w:val="00B27DE8"/>
    <w:rsid w:val="00B36ED6"/>
    <w:rsid w:val="00B960BD"/>
    <w:rsid w:val="00B96125"/>
    <w:rsid w:val="00BB0B5F"/>
    <w:rsid w:val="00BC2B4F"/>
    <w:rsid w:val="00BD376C"/>
    <w:rsid w:val="00BD378B"/>
    <w:rsid w:val="00BD5941"/>
    <w:rsid w:val="00C02B7F"/>
    <w:rsid w:val="00C04097"/>
    <w:rsid w:val="00C045F2"/>
    <w:rsid w:val="00C2374C"/>
    <w:rsid w:val="00C257F3"/>
    <w:rsid w:val="00C4305E"/>
    <w:rsid w:val="00C72504"/>
    <w:rsid w:val="00C72C4C"/>
    <w:rsid w:val="00C84A83"/>
    <w:rsid w:val="00CB4565"/>
    <w:rsid w:val="00CB5A53"/>
    <w:rsid w:val="00CD5FC3"/>
    <w:rsid w:val="00CE0B5C"/>
    <w:rsid w:val="00CF4723"/>
    <w:rsid w:val="00D028ED"/>
    <w:rsid w:val="00D30880"/>
    <w:rsid w:val="00D3497E"/>
    <w:rsid w:val="00DA7229"/>
    <w:rsid w:val="00DB2B76"/>
    <w:rsid w:val="00DE2002"/>
    <w:rsid w:val="00E14A67"/>
    <w:rsid w:val="00E319E5"/>
    <w:rsid w:val="00E34FF1"/>
    <w:rsid w:val="00E46D33"/>
    <w:rsid w:val="00E47A0D"/>
    <w:rsid w:val="00E77477"/>
    <w:rsid w:val="00E83943"/>
    <w:rsid w:val="00E87611"/>
    <w:rsid w:val="00E9316C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849EC"/>
    <w:rsid w:val="00FA1BC6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BD594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BD594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2017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107</c:v>
                </c:pt>
                <c:pt idx="1">
                  <c:v>9</c:v>
                </c:pt>
                <c:pt idx="2">
                  <c:v>211</c:v>
                </c:pt>
                <c:pt idx="3">
                  <c:v>41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квартал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100</c:v>
                </c:pt>
                <c:pt idx="1">
                  <c:v>15</c:v>
                </c:pt>
                <c:pt idx="2">
                  <c:v>58</c:v>
                </c:pt>
                <c:pt idx="3">
                  <c:v>120</c:v>
                </c:pt>
                <c:pt idx="4">
                  <c:v>2</c:v>
                </c:pt>
                <c:pt idx="5">
                  <c:v>3</c:v>
                </c:pt>
                <c:pt idx="6">
                  <c:v>138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88300594004696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12</cp:revision>
  <cp:lastPrinted>2016-10-05T07:55:00Z</cp:lastPrinted>
  <dcterms:created xsi:type="dcterms:W3CDTF">2017-04-05T11:10:00Z</dcterms:created>
  <dcterms:modified xsi:type="dcterms:W3CDTF">2017-07-05T11:09:00Z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