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061D0A">
        <w:rPr>
          <w:rFonts w:eastAsia="Calibri"/>
          <w:b/>
          <w:szCs w:val="28"/>
          <w:lang w:eastAsia="en-US"/>
        </w:rPr>
        <w:t>за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2149AB">
        <w:rPr>
          <w:rFonts w:eastAsia="Calibri"/>
          <w:b/>
          <w:szCs w:val="28"/>
          <w:lang w:eastAsia="en-US"/>
        </w:rPr>
        <w:t>4 квартал</w:t>
      </w:r>
      <w:r w:rsidR="00F7236D">
        <w:rPr>
          <w:rFonts w:eastAsia="Calibri"/>
          <w:b/>
          <w:szCs w:val="28"/>
          <w:lang w:eastAsia="en-US"/>
        </w:rPr>
        <w:t xml:space="preserve"> 20</w:t>
      </w:r>
      <w:r w:rsidR="00564117">
        <w:rPr>
          <w:rFonts w:eastAsia="Calibri"/>
          <w:b/>
          <w:szCs w:val="28"/>
          <w:lang w:eastAsia="en-US"/>
        </w:rPr>
        <w:t>2</w:t>
      </w:r>
      <w:r w:rsidR="00EB19D4">
        <w:rPr>
          <w:rFonts w:eastAsia="Calibri"/>
          <w:b/>
          <w:szCs w:val="28"/>
          <w:lang w:eastAsia="en-US"/>
        </w:rPr>
        <w:t>1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061D0A" w:rsidP="00262AF2">
      <w:pPr>
        <w:ind w:firstLine="708"/>
        <w:jc w:val="both"/>
        <w:rPr>
          <w:szCs w:val="28"/>
        </w:rPr>
      </w:pPr>
      <w:r>
        <w:rPr>
          <w:szCs w:val="28"/>
        </w:rPr>
        <w:t xml:space="preserve">За </w:t>
      </w:r>
      <w:r w:rsidR="002149AB">
        <w:rPr>
          <w:szCs w:val="28"/>
        </w:rPr>
        <w:t>4</w:t>
      </w:r>
      <w:r>
        <w:rPr>
          <w:szCs w:val="28"/>
        </w:rPr>
        <w:t xml:space="preserve"> </w:t>
      </w:r>
      <w:r w:rsidR="002149AB">
        <w:rPr>
          <w:szCs w:val="28"/>
        </w:rPr>
        <w:t>квартал</w:t>
      </w:r>
      <w:r w:rsidR="003C6E91">
        <w:rPr>
          <w:szCs w:val="28"/>
        </w:rPr>
        <w:t xml:space="preserve"> </w:t>
      </w:r>
      <w:r w:rsidR="003C6E91" w:rsidRPr="00D64C8D">
        <w:rPr>
          <w:szCs w:val="28"/>
        </w:rPr>
        <w:t>20</w:t>
      </w:r>
      <w:r w:rsidR="00564117">
        <w:rPr>
          <w:szCs w:val="28"/>
        </w:rPr>
        <w:t>2</w:t>
      </w:r>
      <w:r w:rsidR="00EB19D4">
        <w:rPr>
          <w:szCs w:val="28"/>
        </w:rPr>
        <w:t>1</w:t>
      </w:r>
      <w:r w:rsidR="003C6E91" w:rsidRPr="00D64C8D">
        <w:rPr>
          <w:szCs w:val="28"/>
        </w:rPr>
        <w:t xml:space="preserve"> г. в Управление поступило </w:t>
      </w:r>
      <w:r w:rsidR="00EB19D4">
        <w:rPr>
          <w:szCs w:val="28"/>
        </w:rPr>
        <w:t>1714</w:t>
      </w:r>
      <w:r w:rsidR="003C6E91" w:rsidRPr="00D64C8D">
        <w:rPr>
          <w:szCs w:val="28"/>
        </w:rPr>
        <w:t xml:space="preserve"> обращени</w:t>
      </w:r>
      <w:r w:rsidR="00564117">
        <w:rPr>
          <w:szCs w:val="28"/>
        </w:rPr>
        <w:t xml:space="preserve">й </w:t>
      </w:r>
      <w:r w:rsidR="003C6E91" w:rsidRPr="00D64C8D">
        <w:rPr>
          <w:szCs w:val="28"/>
        </w:rPr>
        <w:t>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8A61D5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71A010F6" wp14:editId="24B7A7CD">
            <wp:extent cx="5557520" cy="3514090"/>
            <wp:effectExtent l="0" t="0" r="2413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5CEA" w:rsidRDefault="00F15CEA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 xml:space="preserve">Сравнительный анализ поступивших </w:t>
      </w:r>
      <w:r w:rsidR="002E1E2B">
        <w:rPr>
          <w:szCs w:val="28"/>
        </w:rPr>
        <w:t>за</w:t>
      </w:r>
      <w:r w:rsidR="00743118">
        <w:rPr>
          <w:szCs w:val="28"/>
        </w:rPr>
        <w:t xml:space="preserve"> </w:t>
      </w:r>
      <w:r w:rsidR="006E1566">
        <w:rPr>
          <w:szCs w:val="28"/>
        </w:rPr>
        <w:t>4</w:t>
      </w:r>
      <w:r w:rsidR="00061D0A">
        <w:rPr>
          <w:szCs w:val="28"/>
        </w:rPr>
        <w:t xml:space="preserve"> </w:t>
      </w:r>
      <w:r w:rsidR="006E1566">
        <w:rPr>
          <w:szCs w:val="28"/>
        </w:rPr>
        <w:t>квартал</w:t>
      </w:r>
      <w:r w:rsidRPr="007D05F3">
        <w:rPr>
          <w:szCs w:val="28"/>
        </w:rPr>
        <w:t xml:space="preserve"> </w:t>
      </w:r>
      <w:r w:rsidR="00DC1310">
        <w:rPr>
          <w:szCs w:val="28"/>
        </w:rPr>
        <w:t>20</w:t>
      </w:r>
      <w:r w:rsidR="00564117">
        <w:rPr>
          <w:szCs w:val="28"/>
        </w:rPr>
        <w:t>2</w:t>
      </w:r>
      <w:r w:rsidR="00EB19D4">
        <w:rPr>
          <w:szCs w:val="28"/>
        </w:rPr>
        <w:t>1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EB19D4">
        <w:rPr>
          <w:szCs w:val="28"/>
        </w:rPr>
        <w:t xml:space="preserve">13,6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EB19D4">
        <w:rPr>
          <w:szCs w:val="28"/>
        </w:rPr>
        <w:t xml:space="preserve">21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EB19D4">
        <w:rPr>
          <w:szCs w:val="28"/>
        </w:rPr>
        <w:t>1</w:t>
      </w:r>
      <w:r w:rsidR="00CD0339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EB19D4">
        <w:rPr>
          <w:szCs w:val="28"/>
        </w:rPr>
        <w:t>14,6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EB19D4">
        <w:rPr>
          <w:szCs w:val="28"/>
        </w:rPr>
        <w:t>49,8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133552" w:rsidRDefault="00133552" w:rsidP="003C6E91">
      <w:pPr>
        <w:rPr>
          <w:szCs w:val="28"/>
        </w:rPr>
      </w:pPr>
    </w:p>
    <w:p w:rsidR="00133552" w:rsidRDefault="00133552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t xml:space="preserve">Результаты рассмотрения обращений граждан </w:t>
      </w:r>
      <w:r w:rsidR="001663D9">
        <w:rPr>
          <w:szCs w:val="28"/>
        </w:rPr>
        <w:t xml:space="preserve">за </w:t>
      </w:r>
      <w:r w:rsidR="006E1566">
        <w:rPr>
          <w:szCs w:val="28"/>
        </w:rPr>
        <w:t>4</w:t>
      </w:r>
      <w:r w:rsidR="001663D9">
        <w:rPr>
          <w:szCs w:val="28"/>
        </w:rPr>
        <w:t xml:space="preserve"> </w:t>
      </w:r>
      <w:r w:rsidR="006E1566">
        <w:rPr>
          <w:szCs w:val="28"/>
        </w:rPr>
        <w:t>квартал</w:t>
      </w:r>
      <w:r w:rsidRPr="00A37546">
        <w:rPr>
          <w:szCs w:val="28"/>
        </w:rPr>
        <w:t xml:space="preserve"> 20</w:t>
      </w:r>
      <w:r w:rsidR="00564117">
        <w:rPr>
          <w:szCs w:val="28"/>
        </w:rPr>
        <w:t>2</w:t>
      </w:r>
      <w:r w:rsidR="00EB19D4">
        <w:rPr>
          <w:szCs w:val="28"/>
        </w:rPr>
        <w:t>1</w:t>
      </w:r>
      <w:r w:rsidRPr="00A37546">
        <w:rPr>
          <w:szCs w:val="28"/>
        </w:rPr>
        <w:t xml:space="preserve"> года:</w:t>
      </w:r>
    </w:p>
    <w:p w:rsidR="00AF7F56" w:rsidRDefault="00AF7F56" w:rsidP="003C6E91">
      <w:pPr>
        <w:rPr>
          <w:szCs w:val="28"/>
        </w:rPr>
      </w:pPr>
    </w:p>
    <w:p w:rsidR="00AF7F56" w:rsidRDefault="006E115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122EDEA9" wp14:editId="2B20C54C">
            <wp:extent cx="6108700" cy="5118100"/>
            <wp:effectExtent l="0" t="0" r="25400" b="2540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A33" w:rsidRDefault="00FA2A33" w:rsidP="00EF0A70">
      <w:pPr>
        <w:jc w:val="both"/>
        <w:rPr>
          <w:szCs w:val="28"/>
        </w:rPr>
      </w:pPr>
    </w:p>
    <w:p w:rsidR="00D429C7" w:rsidRDefault="003C6E91" w:rsidP="005C4E47">
      <w:pPr>
        <w:ind w:firstLine="708"/>
        <w:jc w:val="both"/>
        <w:rPr>
          <w:szCs w:val="28"/>
        </w:rPr>
      </w:pPr>
      <w:r w:rsidRPr="00D64C8D">
        <w:rPr>
          <w:szCs w:val="28"/>
        </w:rPr>
        <w:t xml:space="preserve">По результатам рассмотрения обращений, поступивших </w:t>
      </w:r>
      <w:r w:rsidR="00E84A3A">
        <w:rPr>
          <w:szCs w:val="28"/>
        </w:rPr>
        <w:t xml:space="preserve">за </w:t>
      </w:r>
      <w:r w:rsidR="006E1566">
        <w:rPr>
          <w:szCs w:val="28"/>
        </w:rPr>
        <w:t>4 квартал</w:t>
      </w:r>
      <w:r>
        <w:rPr>
          <w:szCs w:val="28"/>
        </w:rPr>
        <w:t xml:space="preserve"> </w:t>
      </w:r>
      <w:r w:rsidRPr="00D64C8D">
        <w:rPr>
          <w:szCs w:val="28"/>
        </w:rPr>
        <w:t xml:space="preserve"> 20</w:t>
      </w:r>
      <w:r w:rsidR="00564117">
        <w:rPr>
          <w:szCs w:val="28"/>
        </w:rPr>
        <w:t>2</w:t>
      </w:r>
      <w:r w:rsidR="00EB19D4">
        <w:rPr>
          <w:szCs w:val="28"/>
        </w:rPr>
        <w:t>1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AA0E53"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</w:t>
      </w:r>
      <w:r w:rsidR="00E84A3A">
        <w:rPr>
          <w:szCs w:val="28"/>
        </w:rPr>
        <w:t xml:space="preserve">не </w:t>
      </w:r>
      <w:r w:rsidR="00AA0E53">
        <w:rPr>
          <w:szCs w:val="28"/>
        </w:rPr>
        <w:t>подтвердилась</w:t>
      </w:r>
      <w:r w:rsidR="00FA2A33">
        <w:rPr>
          <w:szCs w:val="28"/>
        </w:rPr>
        <w:t>.</w:t>
      </w:r>
      <w:r w:rsidR="008F6DC7">
        <w:rPr>
          <w:szCs w:val="28"/>
        </w:rPr>
        <w:t xml:space="preserve"> </w:t>
      </w:r>
    </w:p>
    <w:p w:rsidR="00F546F8" w:rsidRDefault="00D62648" w:rsidP="00AA0E53">
      <w:pPr>
        <w:ind w:firstLine="708"/>
        <w:jc w:val="both"/>
        <w:rPr>
          <w:szCs w:val="28"/>
        </w:rPr>
      </w:pPr>
      <w:proofErr w:type="gramStart"/>
      <w:r w:rsidRPr="00536E37">
        <w:rPr>
          <w:szCs w:val="28"/>
        </w:rPr>
        <w:t>Факты о</w:t>
      </w:r>
      <w:proofErr w:type="gramEnd"/>
      <w:r w:rsidRPr="00536E37">
        <w:rPr>
          <w:szCs w:val="28"/>
        </w:rPr>
        <w:t xml:space="preserve"> допущенных нарушениях </w:t>
      </w:r>
      <w:r w:rsidR="008F6DC7" w:rsidRPr="00536E37">
        <w:rPr>
          <w:szCs w:val="28"/>
        </w:rPr>
        <w:t xml:space="preserve">в сфере персональных данных </w:t>
      </w:r>
      <w:r w:rsidRPr="00536E37">
        <w:rPr>
          <w:szCs w:val="28"/>
        </w:rPr>
        <w:t xml:space="preserve">подтвердились в </w:t>
      </w:r>
      <w:r w:rsidR="00FA051B">
        <w:rPr>
          <w:szCs w:val="28"/>
        </w:rPr>
        <w:t>22</w:t>
      </w:r>
      <w:r w:rsidRPr="00536E37">
        <w:rPr>
          <w:szCs w:val="28"/>
        </w:rPr>
        <w:t xml:space="preserve"> случа</w:t>
      </w:r>
      <w:r w:rsidR="00FA051B">
        <w:rPr>
          <w:szCs w:val="28"/>
        </w:rPr>
        <w:t>ях</w:t>
      </w:r>
      <w:r w:rsidR="00EB19D4">
        <w:rPr>
          <w:szCs w:val="28"/>
        </w:rPr>
        <w:t>,</w:t>
      </w:r>
      <w:r w:rsidR="000B3858">
        <w:rPr>
          <w:szCs w:val="28"/>
        </w:rPr>
        <w:t xml:space="preserve"> </w:t>
      </w:r>
      <w:r w:rsidR="00FA051B">
        <w:rPr>
          <w:szCs w:val="28"/>
        </w:rPr>
        <w:t xml:space="preserve"> при этом, 1</w:t>
      </w:r>
      <w:r w:rsidR="00EB19D4">
        <w:rPr>
          <w:szCs w:val="28"/>
        </w:rPr>
        <w:t xml:space="preserve"> Административный протокол направлен в суд</w:t>
      </w:r>
      <w:r w:rsidR="000B3858">
        <w:rPr>
          <w:szCs w:val="28"/>
        </w:rPr>
        <w:t>, в остальных случаях вынесено 21 требование по недопущению нарушений прав субъектов персональных данных.</w:t>
      </w:r>
      <w:r w:rsidR="00FA2A33" w:rsidRPr="00536E37">
        <w:rPr>
          <w:szCs w:val="28"/>
        </w:rPr>
        <w:t xml:space="preserve"> </w:t>
      </w:r>
      <w:r w:rsidR="00F7065C">
        <w:rPr>
          <w:szCs w:val="28"/>
        </w:rPr>
        <w:t xml:space="preserve">Также </w:t>
      </w:r>
      <w:r w:rsidR="00AA0E53" w:rsidRPr="00536E37">
        <w:rPr>
          <w:szCs w:val="28"/>
        </w:rPr>
        <w:t xml:space="preserve">в области связи подтвердились в </w:t>
      </w:r>
      <w:r w:rsidR="00EB19D4">
        <w:rPr>
          <w:szCs w:val="28"/>
        </w:rPr>
        <w:t>34</w:t>
      </w:r>
      <w:r w:rsidR="00AA0E53" w:rsidRPr="00536E37">
        <w:rPr>
          <w:szCs w:val="28"/>
        </w:rPr>
        <w:t xml:space="preserve"> случаях, возбуждено </w:t>
      </w:r>
      <w:r w:rsidR="00EB19D4">
        <w:rPr>
          <w:szCs w:val="28"/>
        </w:rPr>
        <w:t>34</w:t>
      </w:r>
      <w:r w:rsidR="00FA2A33" w:rsidRPr="00536E37">
        <w:rPr>
          <w:szCs w:val="28"/>
        </w:rPr>
        <w:t xml:space="preserve"> </w:t>
      </w:r>
      <w:r w:rsidR="00AA0E53" w:rsidRPr="00536E37">
        <w:rPr>
          <w:szCs w:val="28"/>
        </w:rPr>
        <w:t>административных производств</w:t>
      </w:r>
      <w:r w:rsidR="00C81016" w:rsidRPr="00536E37">
        <w:rPr>
          <w:szCs w:val="28"/>
        </w:rPr>
        <w:t>а</w:t>
      </w:r>
      <w:r w:rsidR="00AA0E53" w:rsidRPr="00536E37">
        <w:rPr>
          <w:szCs w:val="28"/>
        </w:rPr>
        <w:t xml:space="preserve"> по ч.</w:t>
      </w:r>
      <w:r w:rsidR="0034624A" w:rsidRPr="00536E37">
        <w:rPr>
          <w:szCs w:val="28"/>
        </w:rPr>
        <w:t xml:space="preserve"> </w:t>
      </w:r>
      <w:r w:rsidR="00AA0E53" w:rsidRPr="00536E37">
        <w:rPr>
          <w:szCs w:val="28"/>
        </w:rPr>
        <w:t>3 ст.14.1 КоАП РФ</w:t>
      </w:r>
      <w:proofErr w:type="gramStart"/>
      <w:r w:rsidR="000B3858">
        <w:rPr>
          <w:szCs w:val="28"/>
        </w:rPr>
        <w:t>.</w:t>
      </w:r>
      <w:proofErr w:type="gramEnd"/>
      <w:r w:rsidR="000B3858">
        <w:rPr>
          <w:szCs w:val="28"/>
        </w:rPr>
        <w:t xml:space="preserve"> </w:t>
      </w:r>
      <w:proofErr w:type="gramStart"/>
      <w:r w:rsidR="00AA0E53" w:rsidRPr="00536E37">
        <w:rPr>
          <w:szCs w:val="28"/>
        </w:rPr>
        <w:t>и</w:t>
      </w:r>
      <w:proofErr w:type="gramEnd"/>
      <w:r w:rsidR="00AA0E53" w:rsidRPr="00536E37">
        <w:rPr>
          <w:szCs w:val="28"/>
        </w:rPr>
        <w:t xml:space="preserve"> </w:t>
      </w:r>
      <w:r w:rsidR="00FC6EBB" w:rsidRPr="00536E37">
        <w:rPr>
          <w:szCs w:val="28"/>
        </w:rPr>
        <w:t>м</w:t>
      </w:r>
      <w:r w:rsidR="003C6E91" w:rsidRPr="00536E37">
        <w:rPr>
          <w:szCs w:val="28"/>
        </w:rPr>
        <w:t xml:space="preserve">атериалы </w:t>
      </w:r>
      <w:r w:rsidR="00AA0E53" w:rsidRPr="00536E37">
        <w:rPr>
          <w:szCs w:val="28"/>
        </w:rPr>
        <w:t>по обращениям переданы на рассмотрение в суд</w:t>
      </w:r>
      <w:r w:rsidR="00AA0E53">
        <w:rPr>
          <w:szCs w:val="28"/>
        </w:rPr>
        <w:t>.</w:t>
      </w:r>
      <w:r w:rsidR="000B3858">
        <w:rPr>
          <w:szCs w:val="28"/>
        </w:rPr>
        <w:t xml:space="preserve"> По </w:t>
      </w:r>
      <w:r w:rsidR="005C4E47">
        <w:rPr>
          <w:szCs w:val="28"/>
        </w:rPr>
        <w:t>28 обращениям в части нарушений</w:t>
      </w:r>
      <w:r w:rsidR="000B3858">
        <w:rPr>
          <w:szCs w:val="28"/>
        </w:rPr>
        <w:t xml:space="preserve"> оказания услуг почтовой связи 1</w:t>
      </w:r>
      <w:r w:rsidR="005C4E47">
        <w:rPr>
          <w:szCs w:val="28"/>
        </w:rPr>
        <w:t>4</w:t>
      </w:r>
      <w:r w:rsidR="000B3858">
        <w:rPr>
          <w:szCs w:val="28"/>
        </w:rPr>
        <w:t xml:space="preserve"> административных протоколов находятся в суде на рассмотрении, по 10 протоколам вынесены решения суда о привлечении к административной ответственности, по 4 протоколам отказ по истечении срока привлечения к административной ответственности.</w:t>
      </w:r>
      <w:r w:rsidR="005C4E47">
        <w:rPr>
          <w:szCs w:val="28"/>
        </w:rPr>
        <w:t xml:space="preserve"> По нарушениям в области электросвязи составлено 6 административных протоколов.</w:t>
      </w:r>
    </w:p>
    <w:p w:rsidR="00191FD3" w:rsidRDefault="00191FD3" w:rsidP="00191FD3">
      <w:pPr>
        <w:ind w:firstLine="708"/>
        <w:jc w:val="both"/>
        <w:rPr>
          <w:szCs w:val="28"/>
        </w:rPr>
      </w:pPr>
      <w:r>
        <w:rPr>
          <w:szCs w:val="28"/>
        </w:rPr>
        <w:t xml:space="preserve">По сравнению с периодом </w:t>
      </w:r>
      <w:r w:rsidR="00AC7B3A">
        <w:rPr>
          <w:szCs w:val="28"/>
        </w:rPr>
        <w:t>4 квартала</w:t>
      </w:r>
      <w:r w:rsidR="005114C2">
        <w:rPr>
          <w:szCs w:val="28"/>
        </w:rPr>
        <w:t xml:space="preserve"> 2020</w:t>
      </w:r>
      <w:r>
        <w:rPr>
          <w:szCs w:val="28"/>
        </w:rPr>
        <w:t xml:space="preserve"> года</w:t>
      </w:r>
      <w:r w:rsidR="00AC7B3A">
        <w:rPr>
          <w:szCs w:val="28"/>
        </w:rPr>
        <w:t>,</w:t>
      </w:r>
      <w:r w:rsidR="005114C2">
        <w:rPr>
          <w:szCs w:val="28"/>
        </w:rPr>
        <w:t xml:space="preserve"> в 4 кв</w:t>
      </w:r>
      <w:r w:rsidR="00AC7B3A">
        <w:rPr>
          <w:szCs w:val="28"/>
        </w:rPr>
        <w:t>артале</w:t>
      </w:r>
      <w:r w:rsidR="005114C2">
        <w:rPr>
          <w:szCs w:val="28"/>
        </w:rPr>
        <w:t xml:space="preserve"> 2021 года</w:t>
      </w:r>
      <w:r w:rsidR="00AC7B3A">
        <w:rPr>
          <w:szCs w:val="28"/>
        </w:rPr>
        <w:t xml:space="preserve">, </w:t>
      </w:r>
      <w:r>
        <w:rPr>
          <w:szCs w:val="28"/>
        </w:rPr>
        <w:t xml:space="preserve">наблюдается значительное увеличение </w:t>
      </w:r>
      <w:r w:rsidR="005114C2">
        <w:rPr>
          <w:szCs w:val="28"/>
        </w:rPr>
        <w:t xml:space="preserve">общего </w:t>
      </w:r>
      <w:r>
        <w:rPr>
          <w:szCs w:val="28"/>
        </w:rPr>
        <w:t>количества обращений</w:t>
      </w:r>
      <w:r w:rsidR="00AC7B3A">
        <w:rPr>
          <w:szCs w:val="28"/>
        </w:rPr>
        <w:t xml:space="preserve">, </w:t>
      </w:r>
      <w:r w:rsidR="005114C2">
        <w:rPr>
          <w:szCs w:val="28"/>
        </w:rPr>
        <w:t xml:space="preserve">с 688 до 1714, в том числе </w:t>
      </w:r>
      <w:r>
        <w:rPr>
          <w:szCs w:val="28"/>
        </w:rPr>
        <w:t xml:space="preserve">по административному направлению </w:t>
      </w:r>
      <w:r w:rsidR="005114C2">
        <w:rPr>
          <w:szCs w:val="28"/>
        </w:rPr>
        <w:t xml:space="preserve">с 82 до 853 обращений граждан, что </w:t>
      </w:r>
      <w:r>
        <w:rPr>
          <w:szCs w:val="28"/>
        </w:rPr>
        <w:t xml:space="preserve">на </w:t>
      </w:r>
      <w:r w:rsidR="00AD7EE2">
        <w:rPr>
          <w:szCs w:val="28"/>
        </w:rPr>
        <w:t>961</w:t>
      </w:r>
      <w:r>
        <w:rPr>
          <w:szCs w:val="28"/>
        </w:rPr>
        <w:t>%</w:t>
      </w:r>
      <w:r w:rsidR="005114C2">
        <w:rPr>
          <w:szCs w:val="28"/>
        </w:rPr>
        <w:t xml:space="preserve"> больше по сравнению с аналогичным периодом 2020 года,</w:t>
      </w:r>
      <w:r>
        <w:rPr>
          <w:szCs w:val="28"/>
        </w:rPr>
        <w:t xml:space="preserve"> </w:t>
      </w:r>
      <w:r w:rsidR="00AD7EE2">
        <w:rPr>
          <w:szCs w:val="28"/>
        </w:rPr>
        <w:t>на 771 обращение</w:t>
      </w:r>
      <w:r w:rsidR="00AC7B3A">
        <w:rPr>
          <w:szCs w:val="28"/>
        </w:rPr>
        <w:t>.</w:t>
      </w:r>
      <w:r w:rsidR="00273FCD">
        <w:rPr>
          <w:szCs w:val="28"/>
        </w:rPr>
        <w:t xml:space="preserve"> </w:t>
      </w:r>
      <w:r w:rsidR="00AC7B3A">
        <w:rPr>
          <w:szCs w:val="28"/>
        </w:rPr>
        <w:t>По</w:t>
      </w:r>
      <w:r w:rsidR="00273FCD">
        <w:rPr>
          <w:szCs w:val="28"/>
        </w:rPr>
        <w:t xml:space="preserve"> </w:t>
      </w:r>
      <w:r>
        <w:rPr>
          <w:szCs w:val="28"/>
        </w:rPr>
        <w:t xml:space="preserve">остальным </w:t>
      </w:r>
      <w:r w:rsidR="00273FCD">
        <w:rPr>
          <w:szCs w:val="28"/>
        </w:rPr>
        <w:t xml:space="preserve">направлениям </w:t>
      </w:r>
      <w:r w:rsidR="00AC7B3A">
        <w:rPr>
          <w:szCs w:val="28"/>
        </w:rPr>
        <w:t xml:space="preserve">также </w:t>
      </w:r>
      <w:r w:rsidR="00273FCD">
        <w:rPr>
          <w:szCs w:val="28"/>
        </w:rPr>
        <w:t>наблюдается увеличение количества обращений, однако по обращениям в обл</w:t>
      </w:r>
      <w:r w:rsidR="00AD7EE2">
        <w:rPr>
          <w:szCs w:val="28"/>
        </w:rPr>
        <w:t>а</w:t>
      </w:r>
      <w:r w:rsidR="00273FCD">
        <w:rPr>
          <w:szCs w:val="28"/>
        </w:rPr>
        <w:t>сти связи количество обращений снизилось по сравнению с 4 кв. 2020 года</w:t>
      </w:r>
      <w:r w:rsidR="00AD7EE2">
        <w:rPr>
          <w:szCs w:val="28"/>
        </w:rPr>
        <w:t xml:space="preserve"> на 12 % - на 22 обращения</w:t>
      </w:r>
      <w:r w:rsidR="00273FCD">
        <w:rPr>
          <w:szCs w:val="28"/>
        </w:rPr>
        <w:t>.</w:t>
      </w:r>
      <w:r>
        <w:rPr>
          <w:szCs w:val="28"/>
        </w:rPr>
        <w:t xml:space="preserve"> </w:t>
      </w:r>
    </w:p>
    <w:p w:rsidR="00191FD3" w:rsidRPr="008F368B" w:rsidRDefault="00191FD3" w:rsidP="00191FD3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AD7EE2">
        <w:rPr>
          <w:szCs w:val="28"/>
        </w:rPr>
        <w:t>4</w:t>
      </w:r>
      <w:r>
        <w:rPr>
          <w:szCs w:val="28"/>
        </w:rPr>
        <w:t xml:space="preserve"> квартале 2021 г. при работе с обращениями граждан не выявлено нарушений сроков исполнения и перенаправления обращений. Общее количество обращений по сравнению с аналогичным периодом прошлого года увеличилось на </w:t>
      </w:r>
      <w:r w:rsidR="00542196">
        <w:rPr>
          <w:szCs w:val="28"/>
        </w:rPr>
        <w:t xml:space="preserve">1026 </w:t>
      </w:r>
      <w:r>
        <w:rPr>
          <w:szCs w:val="28"/>
        </w:rPr>
        <w:t>обращений.</w:t>
      </w:r>
    </w:p>
    <w:p w:rsidR="00191FD3" w:rsidRPr="00536E37" w:rsidRDefault="00191FD3" w:rsidP="00AA0E53">
      <w:pPr>
        <w:ind w:firstLine="708"/>
        <w:jc w:val="both"/>
        <w:rPr>
          <w:szCs w:val="28"/>
        </w:rPr>
      </w:pPr>
    </w:p>
    <w:sectPr w:rsidR="00191FD3" w:rsidRPr="00536E37" w:rsidSect="005C4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07" w:rsidRDefault="006C1C07">
      <w:r>
        <w:separator/>
      </w:r>
    </w:p>
  </w:endnote>
  <w:endnote w:type="continuationSeparator" w:id="0">
    <w:p w:rsidR="006C1C07" w:rsidRDefault="006C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07" w:rsidRDefault="006C1C07">
      <w:r>
        <w:separator/>
      </w:r>
    </w:p>
  </w:footnote>
  <w:footnote w:type="continuationSeparator" w:id="0">
    <w:p w:rsidR="006C1C07" w:rsidRDefault="006C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C65C1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34502"/>
    <w:rsid w:val="00045E7B"/>
    <w:rsid w:val="00046824"/>
    <w:rsid w:val="00061D0A"/>
    <w:rsid w:val="0006337A"/>
    <w:rsid w:val="000802F8"/>
    <w:rsid w:val="00081377"/>
    <w:rsid w:val="00092E39"/>
    <w:rsid w:val="000A3C11"/>
    <w:rsid w:val="000B1BAB"/>
    <w:rsid w:val="000B30EE"/>
    <w:rsid w:val="000B3858"/>
    <w:rsid w:val="000B3F30"/>
    <w:rsid w:val="000C2A1A"/>
    <w:rsid w:val="000D787D"/>
    <w:rsid w:val="000F407D"/>
    <w:rsid w:val="00100C69"/>
    <w:rsid w:val="00102019"/>
    <w:rsid w:val="001163AC"/>
    <w:rsid w:val="00133552"/>
    <w:rsid w:val="0013455B"/>
    <w:rsid w:val="001663D9"/>
    <w:rsid w:val="00190EB9"/>
    <w:rsid w:val="00191FD3"/>
    <w:rsid w:val="001A7CE1"/>
    <w:rsid w:val="001C22B7"/>
    <w:rsid w:val="001E2F59"/>
    <w:rsid w:val="002149AB"/>
    <w:rsid w:val="00224913"/>
    <w:rsid w:val="002368F8"/>
    <w:rsid w:val="002558A6"/>
    <w:rsid w:val="00262AF2"/>
    <w:rsid w:val="00273FCD"/>
    <w:rsid w:val="00276D5F"/>
    <w:rsid w:val="00283127"/>
    <w:rsid w:val="00293B6F"/>
    <w:rsid w:val="002D071C"/>
    <w:rsid w:val="002D0B88"/>
    <w:rsid w:val="002D3E4F"/>
    <w:rsid w:val="002D74C2"/>
    <w:rsid w:val="002D7746"/>
    <w:rsid w:val="002E1E2B"/>
    <w:rsid w:val="002F634E"/>
    <w:rsid w:val="00314EF8"/>
    <w:rsid w:val="00327409"/>
    <w:rsid w:val="0034035D"/>
    <w:rsid w:val="0034624A"/>
    <w:rsid w:val="00352442"/>
    <w:rsid w:val="00352B76"/>
    <w:rsid w:val="003577C1"/>
    <w:rsid w:val="00383B52"/>
    <w:rsid w:val="00395E99"/>
    <w:rsid w:val="003C2244"/>
    <w:rsid w:val="003C6E91"/>
    <w:rsid w:val="003E7FB7"/>
    <w:rsid w:val="003F2A7E"/>
    <w:rsid w:val="00406F34"/>
    <w:rsid w:val="00411E98"/>
    <w:rsid w:val="00435B88"/>
    <w:rsid w:val="0044115A"/>
    <w:rsid w:val="004558B9"/>
    <w:rsid w:val="0046115F"/>
    <w:rsid w:val="00462210"/>
    <w:rsid w:val="00467E7C"/>
    <w:rsid w:val="004748C6"/>
    <w:rsid w:val="00492B7C"/>
    <w:rsid w:val="00493B76"/>
    <w:rsid w:val="00494AD7"/>
    <w:rsid w:val="004B0EE3"/>
    <w:rsid w:val="004C2F0C"/>
    <w:rsid w:val="004D02EC"/>
    <w:rsid w:val="00503909"/>
    <w:rsid w:val="005114C2"/>
    <w:rsid w:val="00515048"/>
    <w:rsid w:val="00521164"/>
    <w:rsid w:val="005302AF"/>
    <w:rsid w:val="00536807"/>
    <w:rsid w:val="00536E37"/>
    <w:rsid w:val="0053714D"/>
    <w:rsid w:val="0053797C"/>
    <w:rsid w:val="00542196"/>
    <w:rsid w:val="00557A22"/>
    <w:rsid w:val="00564117"/>
    <w:rsid w:val="00592E8E"/>
    <w:rsid w:val="00596B0C"/>
    <w:rsid w:val="005B719B"/>
    <w:rsid w:val="005C4E47"/>
    <w:rsid w:val="005D2F6A"/>
    <w:rsid w:val="005D7706"/>
    <w:rsid w:val="005E1719"/>
    <w:rsid w:val="005F3886"/>
    <w:rsid w:val="00600766"/>
    <w:rsid w:val="006118F8"/>
    <w:rsid w:val="00617E6F"/>
    <w:rsid w:val="00644B0A"/>
    <w:rsid w:val="00645759"/>
    <w:rsid w:val="0068123A"/>
    <w:rsid w:val="0069425C"/>
    <w:rsid w:val="006942E4"/>
    <w:rsid w:val="006944FE"/>
    <w:rsid w:val="006A7152"/>
    <w:rsid w:val="006B3276"/>
    <w:rsid w:val="006C1C07"/>
    <w:rsid w:val="006C551A"/>
    <w:rsid w:val="006E1154"/>
    <w:rsid w:val="006E1566"/>
    <w:rsid w:val="006E6BD1"/>
    <w:rsid w:val="00725982"/>
    <w:rsid w:val="007376E4"/>
    <w:rsid w:val="00743118"/>
    <w:rsid w:val="00756269"/>
    <w:rsid w:val="007718C9"/>
    <w:rsid w:val="007B488D"/>
    <w:rsid w:val="007C78B4"/>
    <w:rsid w:val="007F5D3B"/>
    <w:rsid w:val="0082360F"/>
    <w:rsid w:val="008304E2"/>
    <w:rsid w:val="00856117"/>
    <w:rsid w:val="008602BB"/>
    <w:rsid w:val="00867BDD"/>
    <w:rsid w:val="00884997"/>
    <w:rsid w:val="008A1DAD"/>
    <w:rsid w:val="008A61D5"/>
    <w:rsid w:val="008C1005"/>
    <w:rsid w:val="008F6DC7"/>
    <w:rsid w:val="00911120"/>
    <w:rsid w:val="00911581"/>
    <w:rsid w:val="009163D3"/>
    <w:rsid w:val="009167CD"/>
    <w:rsid w:val="0092585E"/>
    <w:rsid w:val="00945772"/>
    <w:rsid w:val="00962A63"/>
    <w:rsid w:val="00971B19"/>
    <w:rsid w:val="009870F4"/>
    <w:rsid w:val="00997B1E"/>
    <w:rsid w:val="009B576D"/>
    <w:rsid w:val="009D0AF6"/>
    <w:rsid w:val="009D258E"/>
    <w:rsid w:val="009E365C"/>
    <w:rsid w:val="009F30D9"/>
    <w:rsid w:val="009F4E25"/>
    <w:rsid w:val="009F61C9"/>
    <w:rsid w:val="00A16B77"/>
    <w:rsid w:val="00A23BCC"/>
    <w:rsid w:val="00A37546"/>
    <w:rsid w:val="00A8027E"/>
    <w:rsid w:val="00A86756"/>
    <w:rsid w:val="00A87979"/>
    <w:rsid w:val="00A97D16"/>
    <w:rsid w:val="00AA0E53"/>
    <w:rsid w:val="00AA5ABA"/>
    <w:rsid w:val="00AB3598"/>
    <w:rsid w:val="00AC1981"/>
    <w:rsid w:val="00AC5ECF"/>
    <w:rsid w:val="00AC7B3A"/>
    <w:rsid w:val="00AD0D1F"/>
    <w:rsid w:val="00AD7EE2"/>
    <w:rsid w:val="00AF28DD"/>
    <w:rsid w:val="00AF6F2F"/>
    <w:rsid w:val="00AF7F56"/>
    <w:rsid w:val="00B114FB"/>
    <w:rsid w:val="00B14A62"/>
    <w:rsid w:val="00B2103B"/>
    <w:rsid w:val="00B26008"/>
    <w:rsid w:val="00B2649D"/>
    <w:rsid w:val="00B36ED6"/>
    <w:rsid w:val="00B960BD"/>
    <w:rsid w:val="00B96125"/>
    <w:rsid w:val="00BC2B4F"/>
    <w:rsid w:val="00BD376C"/>
    <w:rsid w:val="00BD378B"/>
    <w:rsid w:val="00BF6251"/>
    <w:rsid w:val="00C02B7F"/>
    <w:rsid w:val="00C04097"/>
    <w:rsid w:val="00C045F2"/>
    <w:rsid w:val="00C2374C"/>
    <w:rsid w:val="00C257F3"/>
    <w:rsid w:val="00C4305E"/>
    <w:rsid w:val="00C4591D"/>
    <w:rsid w:val="00C65C1A"/>
    <w:rsid w:val="00C72504"/>
    <w:rsid w:val="00C72C4C"/>
    <w:rsid w:val="00C81016"/>
    <w:rsid w:val="00C84A83"/>
    <w:rsid w:val="00CB2B9D"/>
    <w:rsid w:val="00CB4565"/>
    <w:rsid w:val="00CB5A53"/>
    <w:rsid w:val="00CD0339"/>
    <w:rsid w:val="00CF4723"/>
    <w:rsid w:val="00D028ED"/>
    <w:rsid w:val="00D21D06"/>
    <w:rsid w:val="00D24097"/>
    <w:rsid w:val="00D25C89"/>
    <w:rsid w:val="00D30880"/>
    <w:rsid w:val="00D3497E"/>
    <w:rsid w:val="00D429C7"/>
    <w:rsid w:val="00D62648"/>
    <w:rsid w:val="00D93C46"/>
    <w:rsid w:val="00D96B40"/>
    <w:rsid w:val="00DA7229"/>
    <w:rsid w:val="00DB2B76"/>
    <w:rsid w:val="00DC1310"/>
    <w:rsid w:val="00DD3C99"/>
    <w:rsid w:val="00DD63F0"/>
    <w:rsid w:val="00DE2002"/>
    <w:rsid w:val="00E0411F"/>
    <w:rsid w:val="00E14A67"/>
    <w:rsid w:val="00E26015"/>
    <w:rsid w:val="00E319E5"/>
    <w:rsid w:val="00E34FF1"/>
    <w:rsid w:val="00E44B0D"/>
    <w:rsid w:val="00E46D33"/>
    <w:rsid w:val="00E77477"/>
    <w:rsid w:val="00E83943"/>
    <w:rsid w:val="00E84A3A"/>
    <w:rsid w:val="00E87611"/>
    <w:rsid w:val="00E9316C"/>
    <w:rsid w:val="00EB19D4"/>
    <w:rsid w:val="00EB7D2D"/>
    <w:rsid w:val="00EF0A70"/>
    <w:rsid w:val="00F029BC"/>
    <w:rsid w:val="00F13875"/>
    <w:rsid w:val="00F15CEA"/>
    <w:rsid w:val="00F20E9C"/>
    <w:rsid w:val="00F21D48"/>
    <w:rsid w:val="00F424F1"/>
    <w:rsid w:val="00F42C24"/>
    <w:rsid w:val="00F44C6E"/>
    <w:rsid w:val="00F46208"/>
    <w:rsid w:val="00F546F8"/>
    <w:rsid w:val="00F7065C"/>
    <w:rsid w:val="00F7170E"/>
    <w:rsid w:val="00F7236D"/>
    <w:rsid w:val="00F75896"/>
    <w:rsid w:val="00F849EC"/>
    <w:rsid w:val="00FA051B"/>
    <w:rsid w:val="00FA1BC6"/>
    <w:rsid w:val="00FA2A33"/>
    <w:rsid w:val="00FA40E4"/>
    <w:rsid w:val="00FA466C"/>
    <w:rsid w:val="00FC6EBB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за 4 квартал 2021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233</c:v>
                </c:pt>
                <c:pt idx="1">
                  <c:v>17</c:v>
                </c:pt>
                <c:pt idx="2">
                  <c:v>361</c:v>
                </c:pt>
                <c:pt idx="3">
                  <c:v>250</c:v>
                </c:pt>
                <c:pt idx="4">
                  <c:v>853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4 квартал 2021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Лист1!$B$17:$B$25</c:f>
              <c:strCache>
                <c:ptCount val="9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На рассмотрении</c:v>
                </c:pt>
                <c:pt idx="6">
                  <c:v>Направлено в ТО</c:v>
                </c:pt>
                <c:pt idx="7">
                  <c:v>Направлено в ЦА</c:v>
                </c:pt>
                <c:pt idx="8">
                  <c:v>Повторно</c:v>
                </c:pt>
              </c:strCache>
            </c:strRef>
          </c:cat>
          <c:val>
            <c:numRef>
              <c:f>Лист1!$C$17:$C$25</c:f>
              <c:numCache>
                <c:formatCode>General</c:formatCode>
                <c:ptCount val="9"/>
                <c:pt idx="0">
                  <c:v>629</c:v>
                </c:pt>
                <c:pt idx="1">
                  <c:v>817</c:v>
                </c:pt>
                <c:pt idx="2">
                  <c:v>60</c:v>
                </c:pt>
                <c:pt idx="3">
                  <c:v>31</c:v>
                </c:pt>
                <c:pt idx="4">
                  <c:v>1</c:v>
                </c:pt>
                <c:pt idx="5">
                  <c:v>167</c:v>
                </c:pt>
                <c:pt idx="6">
                  <c:v>3</c:v>
                </c:pt>
                <c:pt idx="7">
                  <c:v>6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5B8F-69AF-4A22-9A48-E4C3E34A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Дмитриенко Альбина С.</cp:lastModifiedBy>
  <cp:revision>1</cp:revision>
  <cp:lastPrinted>2020-07-03T04:49:00Z</cp:lastPrinted>
  <dcterms:created xsi:type="dcterms:W3CDTF">2022-01-14T06:46:00Z</dcterms:created>
  <dcterms:modified xsi:type="dcterms:W3CDTF">2022-01-14T06:46:00Z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